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7974" w14:textId="5F85D24E" w:rsidR="00535A45" w:rsidRPr="00D84B80" w:rsidRDefault="00535A45" w:rsidP="00535A45">
      <w:pPr>
        <w:jc w:val="both"/>
        <w:rPr>
          <w:rFonts w:ascii="Open Sans" w:hAnsi="Open Sans" w:cs="Open Sans"/>
          <w:b/>
          <w:bCs/>
          <w:noProof/>
          <w:color w:val="000000" w:themeColor="text1"/>
        </w:rPr>
      </w:pPr>
      <w:r w:rsidRPr="00D84B80">
        <w:rPr>
          <w:rFonts w:ascii="Open Sans" w:hAnsi="Open Sans" w:cs="Open Sans"/>
          <w:b/>
          <w:bCs/>
          <w:noProof/>
          <w:color w:val="000000" w:themeColor="text1"/>
        </w:rPr>
        <w:t>[</w:t>
      </w:r>
      <w:r w:rsidR="0094784F">
        <w:rPr>
          <w:rFonts w:ascii="Open Sans" w:hAnsi="Open Sans" w:cs="Open Sans"/>
          <w:b/>
          <w:bCs/>
          <w:noProof/>
          <w:color w:val="000000" w:themeColor="text1"/>
        </w:rPr>
        <w:t>D</w:t>
      </w:r>
      <w:r w:rsidRPr="00D84B80">
        <w:rPr>
          <w:rFonts w:ascii="Open Sans" w:hAnsi="Open Sans" w:cs="Open Sans"/>
          <w:b/>
          <w:bCs/>
          <w:noProof/>
          <w:color w:val="000000" w:themeColor="text1"/>
        </w:rPr>
        <w:t>ate</w:t>
      </w:r>
      <w:r w:rsidR="00D80A26" w:rsidRPr="00D84B80">
        <w:rPr>
          <w:rFonts w:ascii="Open Sans" w:hAnsi="Open Sans" w:cs="Open Sans"/>
          <w:b/>
          <w:bCs/>
          <w:noProof/>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1F98" w:rsidRPr="00D84B80" w14:paraId="112DC91E" w14:textId="77777777" w:rsidTr="00EC4C40">
        <w:trPr>
          <w:trHeight w:val="1593"/>
        </w:trPr>
        <w:tc>
          <w:tcPr>
            <w:tcW w:w="4675" w:type="dxa"/>
          </w:tcPr>
          <w:p w14:paraId="2DBEC1C4" w14:textId="3ECDB209" w:rsidR="00A31F98" w:rsidRDefault="00403904" w:rsidP="6C23F93B">
            <w:pPr>
              <w:rPr>
                <w:rFonts w:ascii="Open Sans" w:hAnsi="Open Sans" w:cs="Open Sans"/>
                <w:noProof/>
                <w:color w:val="000000" w:themeColor="text1"/>
              </w:rPr>
            </w:pPr>
            <w:r w:rsidRPr="6C23F93B">
              <w:rPr>
                <w:rFonts w:ascii="Open Sans" w:hAnsi="Open Sans" w:cs="Open Sans"/>
                <w:noProof/>
                <w:color w:val="000000" w:themeColor="text1"/>
              </w:rPr>
              <w:t>Daniel Delgado</w:t>
            </w:r>
          </w:p>
          <w:p w14:paraId="35DDA67F" w14:textId="2A409D31" w:rsidR="00403904" w:rsidRPr="00D84B80" w:rsidRDefault="003B4672" w:rsidP="6C23F93B">
            <w:pPr>
              <w:rPr>
                <w:rFonts w:ascii="Open Sans" w:hAnsi="Open Sans" w:cs="Open Sans"/>
                <w:noProof/>
                <w:color w:val="000000" w:themeColor="text1"/>
              </w:rPr>
            </w:pPr>
            <w:r w:rsidRPr="6C23F93B">
              <w:rPr>
                <w:rFonts w:ascii="Open Sans" w:hAnsi="Open Sans" w:cs="Open Sans"/>
                <w:noProof/>
                <w:color w:val="000000" w:themeColor="text1"/>
              </w:rPr>
              <w:t>Acting Deputy Assistant Secretary for Immigration Policy</w:t>
            </w:r>
          </w:p>
          <w:p w14:paraId="0A1C5645" w14:textId="6DCF74EC" w:rsidR="00A31F98" w:rsidRPr="00D84B80" w:rsidRDefault="00A42ACB" w:rsidP="00A84F91">
            <w:pPr>
              <w:ind w:right="-660"/>
              <w:rPr>
                <w:rFonts w:ascii="Open Sans" w:hAnsi="Open Sans" w:cs="Open Sans"/>
                <w:noProof/>
                <w:color w:val="000000" w:themeColor="text1"/>
              </w:rPr>
            </w:pPr>
            <w:r w:rsidRPr="6C23F93B">
              <w:rPr>
                <w:rFonts w:ascii="Open Sans" w:hAnsi="Open Sans" w:cs="Open Sans"/>
                <w:noProof/>
                <w:color w:val="000000" w:themeColor="text1"/>
              </w:rPr>
              <w:t>Office of Strategy, Policy, and Plans</w:t>
            </w:r>
          </w:p>
          <w:p w14:paraId="18755421" w14:textId="0A57457A" w:rsidR="00A31F98" w:rsidRPr="00D84B80" w:rsidRDefault="00A31F98" w:rsidP="6C23F93B">
            <w:pPr>
              <w:rPr>
                <w:rFonts w:ascii="Open Sans" w:hAnsi="Open Sans" w:cs="Open Sans"/>
                <w:noProof/>
                <w:color w:val="000000" w:themeColor="text1"/>
              </w:rPr>
            </w:pPr>
            <w:r w:rsidRPr="6C23F93B">
              <w:rPr>
                <w:rFonts w:ascii="Open Sans" w:hAnsi="Open Sans" w:cs="Open Sans"/>
                <w:noProof/>
                <w:color w:val="000000" w:themeColor="text1"/>
              </w:rPr>
              <w:t>U.S. Department of Homeland Security</w:t>
            </w:r>
          </w:p>
        </w:tc>
        <w:tc>
          <w:tcPr>
            <w:tcW w:w="4675" w:type="dxa"/>
          </w:tcPr>
          <w:p w14:paraId="00314D29" w14:textId="5C45FCC0" w:rsidR="00A31F98" w:rsidRPr="00D84B80" w:rsidRDefault="000F6235" w:rsidP="00EC4C40">
            <w:pPr>
              <w:ind w:left="526"/>
              <w:rPr>
                <w:rFonts w:ascii="Open Sans" w:hAnsi="Open Sans" w:cs="Open Sans"/>
                <w:noProof/>
                <w:color w:val="000000" w:themeColor="text1"/>
              </w:rPr>
            </w:pPr>
            <w:r w:rsidRPr="6C23F93B">
              <w:rPr>
                <w:rFonts w:ascii="Open Sans" w:hAnsi="Open Sans" w:cs="Open Sans"/>
                <w:noProof/>
                <w:color w:val="000000" w:themeColor="text1"/>
              </w:rPr>
              <w:t>Lauren Alder Reid</w:t>
            </w:r>
          </w:p>
          <w:p w14:paraId="07D235D3" w14:textId="32445C5E" w:rsidR="00F2387E"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Assistant Director</w:t>
            </w:r>
          </w:p>
          <w:p w14:paraId="0B19BA06" w14:textId="385FF14E" w:rsidR="00F2387E"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Office of Policy</w:t>
            </w:r>
          </w:p>
          <w:p w14:paraId="7837D66C" w14:textId="345D76AD" w:rsidR="00F2387E" w:rsidRPr="00D84B80" w:rsidRDefault="00F2387E" w:rsidP="00EC4C40">
            <w:pPr>
              <w:ind w:left="526"/>
              <w:rPr>
                <w:rFonts w:ascii="Open Sans" w:hAnsi="Open Sans" w:cs="Open Sans"/>
                <w:noProof/>
                <w:color w:val="000000" w:themeColor="text1"/>
              </w:rPr>
            </w:pPr>
            <w:r w:rsidRPr="6C23F93B">
              <w:rPr>
                <w:rFonts w:ascii="Open Sans" w:hAnsi="Open Sans" w:cs="Open Sans"/>
                <w:noProof/>
                <w:color w:val="000000" w:themeColor="text1"/>
              </w:rPr>
              <w:t>EOIR</w:t>
            </w:r>
          </w:p>
          <w:p w14:paraId="68293D9E" w14:textId="6A40BC5E" w:rsidR="00A31F98" w:rsidRPr="00D84B80" w:rsidRDefault="00A31F98" w:rsidP="00EC4C40">
            <w:pPr>
              <w:ind w:left="526"/>
              <w:rPr>
                <w:rFonts w:ascii="Open Sans" w:hAnsi="Open Sans" w:cs="Open Sans"/>
                <w:noProof/>
                <w:color w:val="000000" w:themeColor="text1"/>
              </w:rPr>
            </w:pPr>
            <w:r w:rsidRPr="6C23F93B">
              <w:rPr>
                <w:rFonts w:ascii="Open Sans" w:hAnsi="Open Sans" w:cs="Open Sans"/>
                <w:noProof/>
                <w:color w:val="000000" w:themeColor="text1"/>
              </w:rPr>
              <w:t>U.S. Department of Justice</w:t>
            </w:r>
          </w:p>
        </w:tc>
      </w:tr>
    </w:tbl>
    <w:p w14:paraId="4E768223" w14:textId="4CAB8D35" w:rsidR="00535A45" w:rsidRPr="00D84B80" w:rsidRDefault="00535A45" w:rsidP="00525061">
      <w:pPr>
        <w:spacing w:before="240"/>
        <w:jc w:val="both"/>
        <w:rPr>
          <w:rFonts w:ascii="Open Sans" w:hAnsi="Open Sans" w:cs="Open Sans"/>
          <w:b/>
          <w:bCs/>
          <w:noProof/>
        </w:rPr>
      </w:pPr>
      <w:r w:rsidRPr="6C23F93B">
        <w:rPr>
          <w:rFonts w:ascii="Open Sans" w:hAnsi="Open Sans" w:cs="Open Sans"/>
          <w:b/>
          <w:bCs/>
          <w:noProof/>
        </w:rPr>
        <w:t xml:space="preserve">Re: </w:t>
      </w:r>
      <w:r w:rsidR="003836AE" w:rsidRPr="6C23F93B">
        <w:rPr>
          <w:rFonts w:ascii="Open Sans" w:hAnsi="Open Sans" w:cs="Open Sans"/>
          <w:b/>
          <w:bCs/>
          <w:noProof/>
        </w:rPr>
        <w:t xml:space="preserve">Comment on the Final Rule by the Department of Homeland Security (DHS) and the Department of Justice (DOJ), </w:t>
      </w:r>
      <w:r w:rsidRPr="6C23F93B">
        <w:rPr>
          <w:rFonts w:ascii="Open Sans" w:hAnsi="Open Sans" w:cs="Open Sans"/>
          <w:b/>
          <w:bCs/>
          <w:noProof/>
        </w:rPr>
        <w:t xml:space="preserve">USCIS Docket No. USCIS-2024-0006; A.G. Order No. </w:t>
      </w:r>
      <w:r w:rsidR="003836AE" w:rsidRPr="6C23F93B">
        <w:rPr>
          <w:rFonts w:ascii="Open Sans" w:hAnsi="Open Sans" w:cs="Open Sans"/>
          <w:b/>
          <w:bCs/>
          <w:noProof/>
        </w:rPr>
        <w:t>6053</w:t>
      </w:r>
      <w:r w:rsidRPr="6C23F93B">
        <w:rPr>
          <w:rFonts w:ascii="Open Sans" w:hAnsi="Open Sans" w:cs="Open Sans"/>
          <w:b/>
          <w:bCs/>
          <w:noProof/>
        </w:rPr>
        <w:t>-</w:t>
      </w:r>
      <w:r w:rsidR="003836AE" w:rsidRPr="6C23F93B">
        <w:rPr>
          <w:rFonts w:ascii="Open Sans" w:hAnsi="Open Sans" w:cs="Open Sans"/>
          <w:b/>
          <w:bCs/>
          <w:noProof/>
        </w:rPr>
        <w:t>2024</w:t>
      </w:r>
    </w:p>
    <w:p w14:paraId="45A37003" w14:textId="6786CF5F" w:rsidR="00535A45" w:rsidRPr="00D84B80" w:rsidRDefault="00535A45" w:rsidP="00535A45">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 xml:space="preserve">Dear </w:t>
      </w:r>
      <w:r w:rsidR="00326D18" w:rsidRPr="6C23F93B">
        <w:rPr>
          <w:rFonts w:ascii="Open Sans" w:hAnsi="Open Sans" w:cs="Open Sans"/>
          <w:noProof/>
          <w:color w:val="000000" w:themeColor="text1"/>
        </w:rPr>
        <w:t>Daniel Delgado</w:t>
      </w:r>
      <w:r w:rsidRPr="6C23F93B">
        <w:rPr>
          <w:rFonts w:ascii="Open Sans" w:hAnsi="Open Sans" w:cs="Open Sans"/>
          <w:noProof/>
          <w:color w:val="000000" w:themeColor="text1"/>
        </w:rPr>
        <w:t xml:space="preserve"> and </w:t>
      </w:r>
      <w:r w:rsidR="00326D18" w:rsidRPr="6C23F93B">
        <w:rPr>
          <w:rFonts w:ascii="Open Sans" w:hAnsi="Open Sans" w:cs="Open Sans"/>
          <w:noProof/>
          <w:color w:val="000000" w:themeColor="text1"/>
        </w:rPr>
        <w:t>Lauren Adler Reid</w:t>
      </w:r>
      <w:r w:rsidRPr="6C23F93B">
        <w:rPr>
          <w:rFonts w:ascii="Open Sans" w:hAnsi="Open Sans" w:cs="Open Sans"/>
          <w:noProof/>
          <w:color w:val="000000" w:themeColor="text1"/>
        </w:rPr>
        <w:t>:</w:t>
      </w:r>
    </w:p>
    <w:p w14:paraId="3A7E1F03" w14:textId="444E291A" w:rsidR="00CD6755" w:rsidRDefault="00E42DB4" w:rsidP="00CD6755">
      <w:pPr>
        <w:spacing w:before="240"/>
        <w:jc w:val="both"/>
        <w:rPr>
          <w:rFonts w:ascii="Open Sans" w:hAnsi="Open Sans" w:cs="Open Sans"/>
          <w:noProof/>
          <w:color w:val="000000" w:themeColor="text1"/>
        </w:rPr>
      </w:pPr>
      <w:r>
        <w:rPr>
          <w:rFonts w:ascii="Open Sans" w:hAnsi="Open Sans" w:cs="Open Sans"/>
          <w:noProof/>
          <w:color w:val="000000" w:themeColor="text1"/>
        </w:rPr>
        <w:t>I</w:t>
      </w:r>
      <w:r w:rsidR="00CD6755" w:rsidRPr="6C23F93B">
        <w:rPr>
          <w:rFonts w:ascii="Open Sans" w:hAnsi="Open Sans" w:cs="Open Sans"/>
          <w:noProof/>
          <w:color w:val="000000" w:themeColor="text1"/>
        </w:rPr>
        <w:t xml:space="preserve"> respectfully submit these comments in </w:t>
      </w:r>
      <w:r w:rsidR="00261B2F" w:rsidRPr="6C23F93B">
        <w:rPr>
          <w:rFonts w:ascii="Open Sans" w:hAnsi="Open Sans" w:cs="Open Sans"/>
          <w:noProof/>
          <w:color w:val="000000" w:themeColor="text1"/>
        </w:rPr>
        <w:t xml:space="preserve">opposition </w:t>
      </w:r>
      <w:r w:rsidR="00CD6755" w:rsidRPr="6C23F93B">
        <w:rPr>
          <w:rFonts w:ascii="Open Sans" w:hAnsi="Open Sans" w:cs="Open Sans"/>
          <w:noProof/>
          <w:color w:val="000000" w:themeColor="text1"/>
        </w:rPr>
        <w:t xml:space="preserve">to the final rule entitled “Securing the Border” by the Department of Homeland Security (DHS) and the Department of Justice (DOJ) published on </w:t>
      </w:r>
      <w:r w:rsidR="003836AE" w:rsidRPr="6C23F93B">
        <w:rPr>
          <w:rFonts w:ascii="Open Sans" w:hAnsi="Open Sans" w:cs="Open Sans"/>
          <w:noProof/>
          <w:color w:val="000000" w:themeColor="text1"/>
        </w:rPr>
        <w:t xml:space="preserve">October </w:t>
      </w:r>
      <w:r w:rsidR="00CD6755" w:rsidRPr="6C23F93B">
        <w:rPr>
          <w:rFonts w:ascii="Open Sans" w:hAnsi="Open Sans" w:cs="Open Sans"/>
          <w:noProof/>
          <w:color w:val="000000" w:themeColor="text1"/>
        </w:rPr>
        <w:t>7, 2024.</w:t>
      </w:r>
    </w:p>
    <w:p w14:paraId="37B5F962" w14:textId="26B40382" w:rsidR="00CD6755" w:rsidRDefault="00CD6755" w:rsidP="008A733F">
      <w:pPr>
        <w:numPr>
          <w:ilvl w:val="0"/>
          <w:numId w:val="1"/>
        </w:numPr>
        <w:spacing w:before="240" w:after="0"/>
        <w:jc w:val="both"/>
        <w:rPr>
          <w:rFonts w:ascii="Open Sans" w:hAnsi="Open Sans" w:cs="Open Sans"/>
          <w:b/>
          <w:noProof/>
          <w:color w:val="000000" w:themeColor="text1"/>
        </w:rPr>
      </w:pPr>
      <w:r w:rsidRPr="00D84B80">
        <w:rPr>
          <w:rFonts w:ascii="Open Sans" w:hAnsi="Open Sans" w:cs="Open Sans"/>
          <w:b/>
          <w:noProof/>
          <w:color w:val="000000" w:themeColor="text1"/>
        </w:rPr>
        <w:t>Interest in the Proposed Rule</w:t>
      </w:r>
    </w:p>
    <w:p w14:paraId="463AA46A" w14:textId="1B82712A" w:rsidR="003B5069" w:rsidRDefault="0031331D" w:rsidP="00F94778">
      <w:pPr>
        <w:spacing w:before="240" w:after="0"/>
        <w:jc w:val="both"/>
        <w:rPr>
          <w:rFonts w:ascii="Open Sans" w:hAnsi="Open Sans" w:cs="Open Sans"/>
          <w:noProof/>
          <w:color w:val="000000" w:themeColor="text1"/>
        </w:rPr>
      </w:pPr>
      <w:r w:rsidRPr="0031331D">
        <w:rPr>
          <w:rFonts w:ascii="Open Sans" w:hAnsi="Open Sans" w:cs="Open Sans"/>
          <w:bCs/>
          <w:noProof/>
          <w:color w:val="000000" w:themeColor="text1"/>
        </w:rPr>
        <w:t xml:space="preserve">My name is </w:t>
      </w:r>
      <w:r w:rsidRPr="6C23F93B">
        <w:rPr>
          <w:rFonts w:ascii="Open Sans" w:hAnsi="Open Sans" w:cs="Open Sans"/>
          <w:b/>
          <w:bCs/>
          <w:noProof/>
          <w:color w:val="000000" w:themeColor="text1"/>
        </w:rPr>
        <w:t>[</w:t>
      </w:r>
      <w:r>
        <w:rPr>
          <w:rFonts w:ascii="Open Sans" w:hAnsi="Open Sans" w:cs="Open Sans"/>
          <w:b/>
          <w:bCs/>
          <w:noProof/>
          <w:color w:val="000000" w:themeColor="text1"/>
        </w:rPr>
        <w:t>YOUR NAME</w:t>
      </w:r>
      <w:r w:rsidRPr="6C23F93B">
        <w:rPr>
          <w:rFonts w:ascii="Open Sans" w:hAnsi="Open Sans" w:cs="Open Sans"/>
          <w:b/>
          <w:bCs/>
          <w:noProof/>
          <w:color w:val="000000" w:themeColor="text1"/>
        </w:rPr>
        <w:t>]</w:t>
      </w:r>
      <w:r w:rsidRPr="0031331D">
        <w:rPr>
          <w:rFonts w:ascii="Open Sans" w:hAnsi="Open Sans" w:cs="Open Sans"/>
          <w:bCs/>
          <w:noProof/>
          <w:color w:val="000000" w:themeColor="text1"/>
        </w:rPr>
        <w:t xml:space="preserve">, and I am an active member of a diverse community where I regularly interact with asylum seekers, asylees, and other migrants. I am passionate about creating a welcoming and inclusive environment for people from all walks of life. Whether through community events, volunteer work, or simply sharing stories, I strive to create connections that uplift and empower everyone. I </w:t>
      </w:r>
      <w:r w:rsidR="00F94778">
        <w:rPr>
          <w:rFonts w:ascii="Open Sans" w:hAnsi="Open Sans" w:cs="Open Sans"/>
          <w:bCs/>
          <w:noProof/>
          <w:color w:val="000000" w:themeColor="text1"/>
        </w:rPr>
        <w:t xml:space="preserve">disagree </w:t>
      </w:r>
      <w:r w:rsidR="00A547A8" w:rsidRPr="6C23F93B">
        <w:rPr>
          <w:rFonts w:ascii="Open Sans" w:hAnsi="Open Sans" w:cs="Open Sans"/>
          <w:noProof/>
          <w:color w:val="000000" w:themeColor="text1"/>
        </w:rPr>
        <w:t xml:space="preserve">with this </w:t>
      </w:r>
      <w:r w:rsidR="003836AE" w:rsidRPr="6C23F93B">
        <w:rPr>
          <w:rFonts w:ascii="Open Sans" w:hAnsi="Open Sans" w:cs="Open Sans"/>
          <w:noProof/>
          <w:color w:val="000000" w:themeColor="text1"/>
        </w:rPr>
        <w:t xml:space="preserve">final rule </w:t>
      </w:r>
      <w:r w:rsidR="00CE55DF" w:rsidRPr="6C23F93B">
        <w:rPr>
          <w:rFonts w:ascii="Open Sans" w:hAnsi="Open Sans" w:cs="Open Sans"/>
          <w:noProof/>
          <w:color w:val="000000" w:themeColor="text1"/>
        </w:rPr>
        <w:t xml:space="preserve">because </w:t>
      </w:r>
      <w:r w:rsidR="003827E6">
        <w:rPr>
          <w:rFonts w:ascii="Open Sans" w:hAnsi="Open Sans" w:cs="Open Sans"/>
          <w:noProof/>
          <w:color w:val="000000" w:themeColor="text1"/>
        </w:rPr>
        <w:t xml:space="preserve">it </w:t>
      </w:r>
      <w:r w:rsidR="00AD1E54">
        <w:rPr>
          <w:rFonts w:ascii="Open Sans" w:hAnsi="Open Sans" w:cs="Open Sans"/>
          <w:noProof/>
          <w:color w:val="000000" w:themeColor="text1"/>
        </w:rPr>
        <w:t>contradicts international</w:t>
      </w:r>
      <w:r w:rsidR="005440B8">
        <w:rPr>
          <w:rFonts w:ascii="Open Sans" w:hAnsi="Open Sans" w:cs="Open Sans"/>
          <w:noProof/>
          <w:color w:val="000000" w:themeColor="text1"/>
        </w:rPr>
        <w:t xml:space="preserve"> and U.S.</w:t>
      </w:r>
      <w:r w:rsidR="00AD1E54">
        <w:rPr>
          <w:rFonts w:ascii="Open Sans" w:hAnsi="Open Sans" w:cs="Open Sans"/>
          <w:noProof/>
          <w:color w:val="000000" w:themeColor="text1"/>
        </w:rPr>
        <w:t xml:space="preserve"> law</w:t>
      </w:r>
      <w:r w:rsidR="00D73AEA">
        <w:rPr>
          <w:rFonts w:ascii="Open Sans" w:hAnsi="Open Sans" w:cs="Open Sans"/>
          <w:noProof/>
          <w:color w:val="000000" w:themeColor="text1"/>
        </w:rPr>
        <w:t xml:space="preserve"> by limiting the right to access asylum and putting</w:t>
      </w:r>
      <w:r w:rsidR="007A56B0">
        <w:rPr>
          <w:rFonts w:ascii="Open Sans" w:hAnsi="Open Sans" w:cs="Open Sans"/>
          <w:noProof/>
          <w:color w:val="000000" w:themeColor="text1"/>
        </w:rPr>
        <w:t xml:space="preserve"> asylum seekers at greater risk</w:t>
      </w:r>
      <w:r w:rsidR="00D73AEA">
        <w:rPr>
          <w:rFonts w:ascii="Open Sans" w:hAnsi="Open Sans" w:cs="Open Sans"/>
          <w:noProof/>
          <w:color w:val="000000" w:themeColor="text1"/>
        </w:rPr>
        <w:t xml:space="preserve"> of physical and </w:t>
      </w:r>
      <w:r w:rsidR="00284C35">
        <w:rPr>
          <w:rFonts w:ascii="Open Sans" w:hAnsi="Open Sans" w:cs="Open Sans"/>
          <w:noProof/>
          <w:color w:val="000000" w:themeColor="text1"/>
        </w:rPr>
        <w:t>psychological</w:t>
      </w:r>
      <w:r w:rsidR="00D73AEA">
        <w:rPr>
          <w:rFonts w:ascii="Open Sans" w:hAnsi="Open Sans" w:cs="Open Sans"/>
          <w:noProof/>
          <w:color w:val="000000" w:themeColor="text1"/>
        </w:rPr>
        <w:t xml:space="preserve"> harm. </w:t>
      </w:r>
      <w:r w:rsidR="00674AEA">
        <w:rPr>
          <w:rFonts w:ascii="Open Sans" w:hAnsi="Open Sans" w:cs="Open Sans"/>
          <w:noProof/>
          <w:color w:val="000000" w:themeColor="text1"/>
        </w:rPr>
        <w:t>T</w:t>
      </w:r>
      <w:r w:rsidR="00400F0C">
        <w:rPr>
          <w:rFonts w:ascii="Open Sans" w:hAnsi="Open Sans" w:cs="Open Sans"/>
          <w:noProof/>
          <w:color w:val="000000" w:themeColor="text1"/>
        </w:rPr>
        <w:t xml:space="preserve">he final rule </w:t>
      </w:r>
      <w:r w:rsidR="00574D1F">
        <w:rPr>
          <w:rFonts w:ascii="Open Sans" w:hAnsi="Open Sans" w:cs="Open Sans"/>
          <w:noProof/>
          <w:color w:val="000000" w:themeColor="text1"/>
        </w:rPr>
        <w:t xml:space="preserve">is </w:t>
      </w:r>
      <w:r w:rsidR="00674AEA">
        <w:rPr>
          <w:rFonts w:ascii="Open Sans" w:hAnsi="Open Sans" w:cs="Open Sans"/>
          <w:noProof/>
          <w:color w:val="000000" w:themeColor="text1"/>
        </w:rPr>
        <w:t xml:space="preserve">also </w:t>
      </w:r>
      <w:r w:rsidR="001869C7">
        <w:rPr>
          <w:rFonts w:ascii="Open Sans" w:hAnsi="Open Sans" w:cs="Open Sans"/>
          <w:noProof/>
          <w:color w:val="000000" w:themeColor="text1"/>
        </w:rPr>
        <w:t xml:space="preserve">inconsistent with </w:t>
      </w:r>
      <w:r w:rsidR="00EA35AD">
        <w:rPr>
          <w:rFonts w:ascii="Open Sans" w:hAnsi="Open Sans" w:cs="Open Sans"/>
          <w:noProof/>
          <w:color w:val="000000" w:themeColor="text1"/>
        </w:rPr>
        <w:t xml:space="preserve">the United State’s role as </w:t>
      </w:r>
      <w:r w:rsidR="003533A4">
        <w:rPr>
          <w:rFonts w:ascii="Open Sans" w:hAnsi="Open Sans" w:cs="Open Sans"/>
          <w:noProof/>
          <w:color w:val="000000" w:themeColor="text1"/>
        </w:rPr>
        <w:t xml:space="preserve">a humanitarian leader and </w:t>
      </w:r>
      <w:r w:rsidR="00D31350" w:rsidRPr="0C8F743D">
        <w:rPr>
          <w:rFonts w:ascii="Open Sans" w:hAnsi="Open Sans" w:cs="Open Sans"/>
          <w:noProof/>
          <w:color w:val="000000" w:themeColor="text1"/>
        </w:rPr>
        <w:t>violates the principles of nondiscrimination</w:t>
      </w:r>
      <w:r w:rsidR="00D31350">
        <w:rPr>
          <w:rFonts w:ascii="Open Sans" w:hAnsi="Open Sans" w:cs="Open Sans"/>
          <w:noProof/>
          <w:color w:val="000000" w:themeColor="text1"/>
        </w:rPr>
        <w:t>.</w:t>
      </w:r>
    </w:p>
    <w:p w14:paraId="7C463779" w14:textId="684097A0" w:rsidR="00B54A83" w:rsidRPr="00B54A83" w:rsidRDefault="004B098B" w:rsidP="00B54A83">
      <w:pPr>
        <w:pStyle w:val="ListParagraph"/>
        <w:numPr>
          <w:ilvl w:val="0"/>
          <w:numId w:val="1"/>
        </w:numPr>
        <w:spacing w:before="240"/>
        <w:jc w:val="both"/>
        <w:rPr>
          <w:rFonts w:ascii="Open Sans" w:eastAsia="Open Sans" w:hAnsi="Open Sans" w:cs="Open Sans"/>
          <w:b/>
          <w:bCs/>
          <w:noProof/>
        </w:rPr>
      </w:pPr>
      <w:r>
        <w:rPr>
          <w:rFonts w:ascii="Open Sans" w:eastAsia="Open Sans" w:hAnsi="Open Sans" w:cs="Open Sans"/>
          <w:b/>
          <w:bCs/>
          <w:noProof/>
        </w:rPr>
        <w:t>The Final Rule Contradicts</w:t>
      </w:r>
      <w:r w:rsidR="00AD1E54">
        <w:rPr>
          <w:rFonts w:ascii="Open Sans" w:eastAsia="Open Sans" w:hAnsi="Open Sans" w:cs="Open Sans"/>
          <w:b/>
          <w:bCs/>
          <w:noProof/>
        </w:rPr>
        <w:t xml:space="preserve"> International</w:t>
      </w:r>
      <w:r w:rsidR="00E56165">
        <w:rPr>
          <w:rFonts w:ascii="Open Sans" w:eastAsia="Open Sans" w:hAnsi="Open Sans" w:cs="Open Sans"/>
          <w:b/>
          <w:bCs/>
          <w:noProof/>
        </w:rPr>
        <w:t xml:space="preserve"> and U.S.</w:t>
      </w:r>
      <w:r w:rsidR="00AD1E54">
        <w:rPr>
          <w:rFonts w:ascii="Open Sans" w:eastAsia="Open Sans" w:hAnsi="Open Sans" w:cs="Open Sans"/>
          <w:b/>
          <w:bCs/>
          <w:noProof/>
        </w:rPr>
        <w:t xml:space="preserve"> Law</w:t>
      </w:r>
    </w:p>
    <w:p w14:paraId="6910A21C" w14:textId="72A0EB20" w:rsidR="00E56165" w:rsidRPr="00E56165" w:rsidRDefault="006826C3" w:rsidP="003A54AA">
      <w:pPr>
        <w:pStyle w:val="ListParagraph"/>
        <w:numPr>
          <w:ilvl w:val="1"/>
          <w:numId w:val="1"/>
        </w:numPr>
        <w:spacing w:before="240" w:after="0"/>
        <w:rPr>
          <w:rFonts w:ascii="Open Sans" w:hAnsi="Open Sans" w:cs="Open Sans"/>
        </w:rPr>
      </w:pPr>
      <w:r>
        <w:rPr>
          <w:rFonts w:ascii="Open Sans" w:hAnsi="Open Sans" w:cs="Open Sans"/>
        </w:rPr>
        <w:t>I</w:t>
      </w:r>
      <w:r w:rsidR="00E56165" w:rsidRPr="00E56165">
        <w:rPr>
          <w:rFonts w:ascii="Open Sans" w:hAnsi="Open Sans" w:cs="Open Sans"/>
        </w:rPr>
        <w:t>nternational Obligations</w:t>
      </w:r>
    </w:p>
    <w:p w14:paraId="1D275B15" w14:textId="55185FE3" w:rsidR="00AD1E54" w:rsidRPr="00E56165" w:rsidRDefault="00AD1E54" w:rsidP="00E56165">
      <w:pPr>
        <w:spacing w:before="240"/>
        <w:rPr>
          <w:rFonts w:ascii="Open Sans" w:hAnsi="Open Sans" w:cs="Open Sans"/>
        </w:rPr>
      </w:pPr>
      <w:r w:rsidRPr="00E56165">
        <w:rPr>
          <w:rFonts w:ascii="Open Sans" w:hAnsi="Open Sans" w:cs="Open Sans"/>
        </w:rPr>
        <w:t>The United Nations (UN) Universal Declaration of Human Rights (</w:t>
      </w:r>
      <w:r w:rsidR="00166D3D">
        <w:rPr>
          <w:rFonts w:ascii="Open Sans" w:hAnsi="Open Sans" w:cs="Open Sans"/>
        </w:rPr>
        <w:t>UDHR</w:t>
      </w:r>
      <w:r w:rsidRPr="00E56165">
        <w:rPr>
          <w:rFonts w:ascii="Open Sans" w:hAnsi="Open Sans" w:cs="Open Sans"/>
        </w:rPr>
        <w:t xml:space="preserve">) sets forth </w:t>
      </w:r>
      <w:r w:rsidR="0029315A">
        <w:rPr>
          <w:rFonts w:ascii="Open Sans" w:hAnsi="Open Sans" w:cs="Open Sans"/>
        </w:rPr>
        <w:t xml:space="preserve">the </w:t>
      </w:r>
      <w:r w:rsidRPr="00E56165">
        <w:rPr>
          <w:rFonts w:ascii="Open Sans" w:hAnsi="Open Sans" w:cs="Open Sans"/>
        </w:rPr>
        <w:t>fundamental human rights</w:t>
      </w:r>
      <w:r w:rsidR="0029315A">
        <w:rPr>
          <w:rFonts w:ascii="Open Sans" w:hAnsi="Open Sans" w:cs="Open Sans"/>
        </w:rPr>
        <w:t xml:space="preserve"> that all </w:t>
      </w:r>
      <w:r w:rsidR="009A2AC0">
        <w:rPr>
          <w:rFonts w:ascii="Open Sans" w:hAnsi="Open Sans" w:cs="Open Sans"/>
        </w:rPr>
        <w:t xml:space="preserve">countries must respect, regardless of </w:t>
      </w:r>
      <w:r w:rsidR="007D211A">
        <w:rPr>
          <w:rFonts w:ascii="Open Sans" w:hAnsi="Open Sans" w:cs="Open Sans"/>
        </w:rPr>
        <w:t>a</w:t>
      </w:r>
      <w:r w:rsidR="00DD4974">
        <w:rPr>
          <w:rFonts w:ascii="Open Sans" w:hAnsi="Open Sans" w:cs="Open Sans"/>
        </w:rPr>
        <w:t xml:space="preserve"> person’s citizenship status</w:t>
      </w:r>
      <w:r w:rsidRPr="00E56165">
        <w:rPr>
          <w:rFonts w:ascii="Open Sans" w:hAnsi="Open Sans" w:cs="Open Sans"/>
        </w:rPr>
        <w:t>. Article 14 states that everyone has the right to seek and enjoy asylum from persecution in countries other than their own.</w:t>
      </w:r>
      <w:r w:rsidR="00DD4974">
        <w:rPr>
          <w:rStyle w:val="FootnoteReference"/>
          <w:rFonts w:ascii="Open Sans" w:hAnsi="Open Sans" w:cs="Open Sans"/>
        </w:rPr>
        <w:footnoteReference w:id="2"/>
      </w:r>
    </w:p>
    <w:p w14:paraId="44F71F14" w14:textId="5F2AC848" w:rsidR="00216173" w:rsidRPr="005E31F3" w:rsidRDefault="00AD1E54" w:rsidP="00216173">
      <w:pPr>
        <w:spacing w:before="240"/>
        <w:rPr>
          <w:rFonts w:ascii="Open Sans" w:hAnsi="Open Sans" w:cs="Open Sans"/>
        </w:rPr>
      </w:pPr>
      <w:r w:rsidRPr="005E31F3">
        <w:rPr>
          <w:rFonts w:ascii="Open Sans" w:hAnsi="Open Sans" w:cs="Open Sans"/>
        </w:rPr>
        <w:t xml:space="preserve">The </w:t>
      </w:r>
      <w:r w:rsidR="00926AC4">
        <w:rPr>
          <w:rFonts w:ascii="Open Sans" w:hAnsi="Open Sans" w:cs="Open Sans"/>
        </w:rPr>
        <w:t>UN</w:t>
      </w:r>
      <w:r w:rsidRPr="005E31F3">
        <w:rPr>
          <w:rFonts w:ascii="Open Sans" w:hAnsi="Open Sans" w:cs="Open Sans"/>
        </w:rPr>
        <w:t xml:space="preserve"> </w:t>
      </w:r>
      <w:r w:rsidR="00926AC4">
        <w:rPr>
          <w:rFonts w:ascii="Open Sans" w:hAnsi="Open Sans" w:cs="Open Sans"/>
        </w:rPr>
        <w:t>further</w:t>
      </w:r>
      <w:r w:rsidRPr="005E31F3">
        <w:rPr>
          <w:rFonts w:ascii="Open Sans" w:hAnsi="Open Sans" w:cs="Open Sans"/>
        </w:rPr>
        <w:t xml:space="preserve"> defined the </w:t>
      </w:r>
      <w:r w:rsidR="001174D3">
        <w:rPr>
          <w:rFonts w:ascii="Open Sans" w:hAnsi="Open Sans" w:cs="Open Sans"/>
        </w:rPr>
        <w:t>obligations</w:t>
      </w:r>
      <w:r w:rsidRPr="005E31F3">
        <w:rPr>
          <w:rFonts w:ascii="Open Sans" w:hAnsi="Open Sans" w:cs="Open Sans"/>
        </w:rPr>
        <w:t xml:space="preserve"> of governments in upholding Article 14</w:t>
      </w:r>
      <w:r w:rsidR="00CB6CD8">
        <w:rPr>
          <w:rFonts w:ascii="Open Sans" w:hAnsi="Open Sans" w:cs="Open Sans"/>
        </w:rPr>
        <w:t>—the right to seek and enjoy asylum</w:t>
      </w:r>
      <w:r w:rsidR="006233C7">
        <w:rPr>
          <w:rFonts w:ascii="Open Sans" w:hAnsi="Open Sans" w:cs="Open Sans"/>
        </w:rPr>
        <w:t>—</w:t>
      </w:r>
      <w:r w:rsidR="00926AC4">
        <w:rPr>
          <w:rFonts w:ascii="Open Sans" w:hAnsi="Open Sans" w:cs="Open Sans"/>
        </w:rPr>
        <w:t>in</w:t>
      </w:r>
      <w:r w:rsidRPr="005E31F3">
        <w:rPr>
          <w:rFonts w:ascii="Open Sans" w:hAnsi="Open Sans" w:cs="Open Sans"/>
        </w:rPr>
        <w:t xml:space="preserve"> the 1951 Convention Relating to the Status of Refugees</w:t>
      </w:r>
      <w:r>
        <w:rPr>
          <w:rStyle w:val="FootnoteReference"/>
          <w:rFonts w:ascii="Open Sans" w:hAnsi="Open Sans" w:cs="Open Sans"/>
        </w:rPr>
        <w:footnoteReference w:id="3"/>
      </w:r>
      <w:r w:rsidRPr="005E31F3">
        <w:rPr>
          <w:rFonts w:ascii="Open Sans" w:hAnsi="Open Sans" w:cs="Open Sans"/>
        </w:rPr>
        <w:t xml:space="preserve"> and the </w:t>
      </w:r>
      <w:r w:rsidRPr="005E31F3">
        <w:rPr>
          <w:rFonts w:ascii="Open Sans" w:hAnsi="Open Sans" w:cs="Open Sans"/>
        </w:rPr>
        <w:lastRenderedPageBreak/>
        <w:t>1967 Protocol Relating to the Status of Refugees</w:t>
      </w:r>
      <w:r w:rsidR="00E06521">
        <w:rPr>
          <w:rFonts w:ascii="Open Sans" w:hAnsi="Open Sans" w:cs="Open Sans"/>
        </w:rPr>
        <w:t xml:space="preserve"> (Refugee Protocol)</w:t>
      </w:r>
      <w:r w:rsidR="00D3302E">
        <w:rPr>
          <w:rFonts w:ascii="Open Sans" w:hAnsi="Open Sans" w:cs="Open Sans"/>
        </w:rPr>
        <w:t>.</w:t>
      </w:r>
      <w:r>
        <w:rPr>
          <w:rStyle w:val="FootnoteReference"/>
          <w:rFonts w:ascii="Open Sans" w:hAnsi="Open Sans" w:cs="Open Sans"/>
        </w:rPr>
        <w:footnoteReference w:id="4"/>
      </w:r>
      <w:r w:rsidRPr="005E31F3">
        <w:rPr>
          <w:rFonts w:ascii="Open Sans" w:hAnsi="Open Sans" w:cs="Open Sans"/>
        </w:rPr>
        <w:t xml:space="preserve"> </w:t>
      </w:r>
      <w:r w:rsidR="00BC338F" w:rsidRPr="00BC338F">
        <w:rPr>
          <w:rFonts w:ascii="Open Sans" w:hAnsi="Open Sans" w:cs="Open Sans"/>
        </w:rPr>
        <w:t xml:space="preserve">As a signatory </w:t>
      </w:r>
      <w:r w:rsidR="00E06521">
        <w:rPr>
          <w:rFonts w:ascii="Open Sans" w:hAnsi="Open Sans" w:cs="Open Sans"/>
        </w:rPr>
        <w:t>to</w:t>
      </w:r>
      <w:r w:rsidR="00BC338F" w:rsidRPr="00BC338F">
        <w:rPr>
          <w:rFonts w:ascii="Open Sans" w:hAnsi="Open Sans" w:cs="Open Sans"/>
        </w:rPr>
        <w:t xml:space="preserve"> the Refugee Protocol—a legally binding international document—the United States agreed to the principle of non-refoulement, which prevents governments from </w:t>
      </w:r>
      <w:r w:rsidR="00216173">
        <w:rPr>
          <w:rFonts w:ascii="Open Sans" w:hAnsi="Open Sans" w:cs="Open Sans"/>
        </w:rPr>
        <w:t>removing asylum seekers</w:t>
      </w:r>
      <w:r w:rsidR="00216173" w:rsidRPr="005E31F3">
        <w:rPr>
          <w:rFonts w:ascii="Open Sans" w:hAnsi="Open Sans" w:cs="Open Sans"/>
        </w:rPr>
        <w:t xml:space="preserve"> </w:t>
      </w:r>
      <w:r w:rsidR="00216173" w:rsidRPr="005E31F3">
        <w:rPr>
          <w:rFonts w:ascii="Open Sans" w:hAnsi="Open Sans" w:cs="Open Sans"/>
          <w:bCs/>
        </w:rPr>
        <w:t xml:space="preserve">to countries where </w:t>
      </w:r>
      <w:r w:rsidR="00216173" w:rsidRPr="005E31F3">
        <w:rPr>
          <w:rFonts w:ascii="Open Sans" w:hAnsi="Open Sans" w:cs="Open Sans"/>
        </w:rPr>
        <w:t>they have a well-founded fear of</w:t>
      </w:r>
      <w:r w:rsidR="00216173" w:rsidRPr="005E31F3">
        <w:rPr>
          <w:rFonts w:ascii="Open Sans" w:hAnsi="Open Sans" w:cs="Open Sans"/>
          <w:bCs/>
        </w:rPr>
        <w:t xml:space="preserve"> persecution</w:t>
      </w:r>
      <w:r w:rsidR="00216173" w:rsidRPr="005E31F3">
        <w:rPr>
          <w:rFonts w:ascii="Open Sans" w:hAnsi="Open Sans" w:cs="Open Sans"/>
        </w:rPr>
        <w:t>.</w:t>
      </w:r>
      <w:r w:rsidR="00FD3153">
        <w:rPr>
          <w:rFonts w:ascii="Open Sans" w:hAnsi="Open Sans" w:cs="Open Sans"/>
        </w:rPr>
        <w:t xml:space="preserve"> Furthermore, as a </w:t>
      </w:r>
      <w:r w:rsidR="004571BF">
        <w:rPr>
          <w:rFonts w:ascii="Open Sans" w:hAnsi="Open Sans" w:cs="Open Sans"/>
        </w:rPr>
        <w:t xml:space="preserve">signatory </w:t>
      </w:r>
      <w:r w:rsidR="005C2D43">
        <w:rPr>
          <w:rFonts w:ascii="Open Sans" w:hAnsi="Open Sans" w:cs="Open Sans"/>
        </w:rPr>
        <w:t xml:space="preserve">to the Convention </w:t>
      </w:r>
      <w:r w:rsidR="002D5B37">
        <w:rPr>
          <w:rFonts w:ascii="Open Sans" w:hAnsi="Open Sans" w:cs="Open Sans"/>
        </w:rPr>
        <w:t>a</w:t>
      </w:r>
      <w:r w:rsidR="005C2D43">
        <w:rPr>
          <w:rFonts w:ascii="Open Sans" w:hAnsi="Open Sans" w:cs="Open Sans"/>
        </w:rPr>
        <w:t xml:space="preserve">gainst Torture, the United States </w:t>
      </w:r>
      <w:r w:rsidR="00534F56">
        <w:rPr>
          <w:rFonts w:ascii="Open Sans" w:hAnsi="Open Sans" w:cs="Open Sans"/>
        </w:rPr>
        <w:t xml:space="preserve">agreed to not </w:t>
      </w:r>
      <w:r w:rsidR="00E64C96">
        <w:rPr>
          <w:rFonts w:ascii="Open Sans" w:hAnsi="Open Sans" w:cs="Open Sans"/>
        </w:rPr>
        <w:t>expel, return, or extradite a person to another country where they would be in danger of being subjected to torture.</w:t>
      </w:r>
      <w:r w:rsidR="00E64C96">
        <w:rPr>
          <w:rStyle w:val="FootnoteReference"/>
          <w:rFonts w:ascii="Open Sans" w:hAnsi="Open Sans" w:cs="Open Sans"/>
        </w:rPr>
        <w:footnoteReference w:id="5"/>
      </w:r>
    </w:p>
    <w:p w14:paraId="33ED036B" w14:textId="63D87BD5" w:rsidR="005A3E0B" w:rsidRDefault="00FF2F02" w:rsidP="00AD1E54">
      <w:pPr>
        <w:rPr>
          <w:rFonts w:ascii="Open Sans" w:hAnsi="Open Sans" w:cs="Open Sans"/>
          <w:bCs/>
        </w:rPr>
      </w:pPr>
      <w:r>
        <w:rPr>
          <w:rFonts w:ascii="Open Sans" w:hAnsi="Open Sans" w:cs="Open Sans"/>
          <w:bCs/>
        </w:rPr>
        <w:t>The final rule places</w:t>
      </w:r>
      <w:r w:rsidR="00AD1E54" w:rsidRPr="005E31F3">
        <w:rPr>
          <w:rFonts w:ascii="Open Sans" w:hAnsi="Open Sans" w:cs="Open Sans"/>
          <w:bCs/>
        </w:rPr>
        <w:t xml:space="preserve"> conditions and limits on asylum, such as requir</w:t>
      </w:r>
      <w:r w:rsidR="00DB11CE">
        <w:rPr>
          <w:rFonts w:ascii="Open Sans" w:hAnsi="Open Sans" w:cs="Open Sans"/>
          <w:bCs/>
        </w:rPr>
        <w:t>ing</w:t>
      </w:r>
      <w:r w:rsidR="00AD1E54" w:rsidRPr="005E31F3">
        <w:rPr>
          <w:rFonts w:ascii="Open Sans" w:hAnsi="Open Sans" w:cs="Open Sans"/>
          <w:bCs/>
        </w:rPr>
        <w:t xml:space="preserve"> </w:t>
      </w:r>
      <w:r w:rsidR="006C5E83" w:rsidRPr="005E31F3">
        <w:rPr>
          <w:rFonts w:ascii="Open Sans" w:hAnsi="Open Sans" w:cs="Open Sans"/>
          <w:bCs/>
        </w:rPr>
        <w:t xml:space="preserve">appointments </w:t>
      </w:r>
      <w:r w:rsidR="006C5E83">
        <w:rPr>
          <w:rFonts w:ascii="Open Sans" w:hAnsi="Open Sans" w:cs="Open Sans"/>
          <w:bCs/>
        </w:rPr>
        <w:t xml:space="preserve">through the </w:t>
      </w:r>
      <w:r w:rsidR="006C5E83" w:rsidRPr="0C8F743D">
        <w:rPr>
          <w:rFonts w:ascii="Open Sans" w:hAnsi="Open Sans" w:cs="Open Sans"/>
          <w:noProof/>
          <w:color w:val="000000" w:themeColor="text1"/>
        </w:rPr>
        <w:t>U.S. Customs and Border Protection (CBP) One Mobile Application</w:t>
      </w:r>
      <w:r w:rsidR="006C5E83">
        <w:rPr>
          <w:rFonts w:ascii="Open Sans" w:hAnsi="Open Sans" w:cs="Open Sans"/>
          <w:noProof/>
          <w:color w:val="000000" w:themeColor="text1"/>
        </w:rPr>
        <w:t xml:space="preserve"> (CBP One App)</w:t>
      </w:r>
      <w:r>
        <w:rPr>
          <w:rFonts w:ascii="Open Sans" w:hAnsi="Open Sans" w:cs="Open Sans"/>
          <w:noProof/>
          <w:color w:val="000000" w:themeColor="text1"/>
        </w:rPr>
        <w:t>,</w:t>
      </w:r>
      <w:r w:rsidR="006C5E83" w:rsidRPr="0C8F743D">
        <w:rPr>
          <w:rFonts w:ascii="Open Sans" w:hAnsi="Open Sans" w:cs="Open Sans"/>
          <w:noProof/>
          <w:color w:val="000000" w:themeColor="text1"/>
        </w:rPr>
        <w:t xml:space="preserve"> </w:t>
      </w:r>
      <w:r w:rsidR="00FC62B5">
        <w:rPr>
          <w:rFonts w:ascii="Open Sans" w:hAnsi="Open Sans" w:cs="Open Sans"/>
          <w:bCs/>
        </w:rPr>
        <w:t>whic</w:t>
      </w:r>
      <w:r w:rsidR="00AD1E54" w:rsidRPr="005E31F3">
        <w:rPr>
          <w:rFonts w:ascii="Open Sans" w:hAnsi="Open Sans" w:cs="Open Sans"/>
          <w:bCs/>
        </w:rPr>
        <w:t xml:space="preserve">h result in </w:t>
      </w:r>
      <w:r w:rsidR="0077792A">
        <w:rPr>
          <w:rFonts w:ascii="Open Sans" w:hAnsi="Open Sans" w:cs="Open Sans"/>
          <w:bCs/>
        </w:rPr>
        <w:t>long</w:t>
      </w:r>
      <w:r w:rsidR="00AD1E54" w:rsidRPr="005E31F3">
        <w:rPr>
          <w:rFonts w:ascii="Open Sans" w:hAnsi="Open Sans" w:cs="Open Sans"/>
          <w:bCs/>
        </w:rPr>
        <w:t xml:space="preserve"> wait times to present a</w:t>
      </w:r>
      <w:r w:rsidR="00674AEA">
        <w:rPr>
          <w:rFonts w:ascii="Open Sans" w:hAnsi="Open Sans" w:cs="Open Sans"/>
          <w:bCs/>
        </w:rPr>
        <w:t>n asylum</w:t>
      </w:r>
      <w:r w:rsidR="00AD1E54" w:rsidRPr="005E31F3">
        <w:rPr>
          <w:rFonts w:ascii="Open Sans" w:hAnsi="Open Sans" w:cs="Open Sans"/>
          <w:bCs/>
        </w:rPr>
        <w:t xml:space="preserve"> claim</w:t>
      </w:r>
      <w:r w:rsidR="009D0563">
        <w:rPr>
          <w:rFonts w:ascii="Open Sans" w:hAnsi="Open Sans" w:cs="Open Sans"/>
          <w:bCs/>
        </w:rPr>
        <w:t xml:space="preserve">. </w:t>
      </w:r>
      <w:r w:rsidR="0040522E">
        <w:rPr>
          <w:rFonts w:ascii="Open Sans" w:hAnsi="Open Sans" w:cs="Open Sans"/>
          <w:bCs/>
        </w:rPr>
        <w:t>This may</w:t>
      </w:r>
      <w:r w:rsidR="00A35300">
        <w:rPr>
          <w:rFonts w:ascii="Open Sans" w:hAnsi="Open Sans" w:cs="Open Sans"/>
          <w:bCs/>
        </w:rPr>
        <w:t xml:space="preserve"> </w:t>
      </w:r>
      <w:r w:rsidR="0040522E">
        <w:rPr>
          <w:rFonts w:ascii="Open Sans" w:hAnsi="Open Sans" w:cs="Open Sans"/>
          <w:bCs/>
        </w:rPr>
        <w:t>infringe</w:t>
      </w:r>
      <w:r w:rsidR="00A35300">
        <w:rPr>
          <w:rFonts w:ascii="Open Sans" w:hAnsi="Open Sans" w:cs="Open Sans"/>
          <w:bCs/>
        </w:rPr>
        <w:t xml:space="preserve"> on</w:t>
      </w:r>
      <w:r w:rsidR="00AD1E54" w:rsidRPr="005E31F3">
        <w:rPr>
          <w:rFonts w:ascii="Open Sans" w:hAnsi="Open Sans" w:cs="Open Sans"/>
          <w:bCs/>
        </w:rPr>
        <w:t xml:space="preserve"> the</w:t>
      </w:r>
      <w:r w:rsidR="00A35300">
        <w:rPr>
          <w:rFonts w:ascii="Open Sans" w:hAnsi="Open Sans" w:cs="Open Sans"/>
          <w:bCs/>
        </w:rPr>
        <w:t xml:space="preserve"> </w:t>
      </w:r>
      <w:r w:rsidR="00AD1E54" w:rsidRPr="005E31F3">
        <w:rPr>
          <w:rFonts w:ascii="Open Sans" w:hAnsi="Open Sans" w:cs="Open Sans"/>
          <w:bCs/>
        </w:rPr>
        <w:t>right to seek and enjoy asylum in Article 14</w:t>
      </w:r>
      <w:r w:rsidR="009D0563">
        <w:rPr>
          <w:rFonts w:ascii="Open Sans" w:hAnsi="Open Sans" w:cs="Open Sans"/>
          <w:bCs/>
        </w:rPr>
        <w:t xml:space="preserve"> of the UDHR</w:t>
      </w:r>
      <w:r w:rsidR="00AD1E54" w:rsidRPr="005E31F3">
        <w:rPr>
          <w:rFonts w:ascii="Open Sans" w:hAnsi="Open Sans" w:cs="Open Sans"/>
          <w:bCs/>
        </w:rPr>
        <w:t xml:space="preserve">. </w:t>
      </w:r>
    </w:p>
    <w:p w14:paraId="24E9B9C5" w14:textId="4563D116" w:rsidR="00AD1E54" w:rsidRDefault="005A3E0B" w:rsidP="00AD1E54">
      <w:pPr>
        <w:rPr>
          <w:rFonts w:ascii="Open Sans" w:hAnsi="Open Sans" w:cs="Open Sans"/>
        </w:rPr>
      </w:pPr>
      <w:r>
        <w:rPr>
          <w:rFonts w:ascii="Open Sans" w:hAnsi="Open Sans" w:cs="Open Sans"/>
          <w:bCs/>
        </w:rPr>
        <w:t xml:space="preserve">The </w:t>
      </w:r>
      <w:r w:rsidR="0094402C">
        <w:rPr>
          <w:rFonts w:ascii="Open Sans" w:hAnsi="Open Sans" w:cs="Open Sans"/>
          <w:bCs/>
        </w:rPr>
        <w:t xml:space="preserve">interim final rule </w:t>
      </w:r>
      <w:r w:rsidR="00564A55">
        <w:rPr>
          <w:rFonts w:ascii="Open Sans" w:hAnsi="Open Sans" w:cs="Open Sans"/>
          <w:bCs/>
        </w:rPr>
        <w:t>(IFR)</w:t>
      </w:r>
      <w:r w:rsidR="0094402C">
        <w:rPr>
          <w:rFonts w:ascii="Open Sans" w:hAnsi="Open Sans" w:cs="Open Sans"/>
          <w:bCs/>
        </w:rPr>
        <w:t xml:space="preserve"> and the </w:t>
      </w:r>
      <w:r>
        <w:rPr>
          <w:rFonts w:ascii="Open Sans" w:hAnsi="Open Sans" w:cs="Open Sans"/>
          <w:bCs/>
        </w:rPr>
        <w:t xml:space="preserve">final rule also </w:t>
      </w:r>
      <w:r w:rsidR="0094402C">
        <w:rPr>
          <w:rFonts w:ascii="Open Sans" w:hAnsi="Open Sans" w:cs="Open Sans"/>
          <w:bCs/>
        </w:rPr>
        <w:t>raise</w:t>
      </w:r>
      <w:r w:rsidR="00725F94">
        <w:rPr>
          <w:rFonts w:ascii="Open Sans" w:hAnsi="Open Sans" w:cs="Open Sans"/>
          <w:bCs/>
        </w:rPr>
        <w:t xml:space="preserve"> the </w:t>
      </w:r>
      <w:r w:rsidR="00B326FB">
        <w:rPr>
          <w:rFonts w:ascii="Open Sans" w:hAnsi="Open Sans" w:cs="Open Sans"/>
          <w:bCs/>
        </w:rPr>
        <w:t xml:space="preserve">credible fear screening </w:t>
      </w:r>
      <w:r w:rsidR="00725F94">
        <w:rPr>
          <w:rFonts w:ascii="Open Sans" w:hAnsi="Open Sans" w:cs="Open Sans"/>
          <w:bCs/>
        </w:rPr>
        <w:t>standard</w:t>
      </w:r>
      <w:r w:rsidR="001E2ABF">
        <w:rPr>
          <w:rFonts w:ascii="Open Sans" w:hAnsi="Open Sans" w:cs="Open Sans"/>
          <w:bCs/>
        </w:rPr>
        <w:t xml:space="preserve"> for asylum seekers. </w:t>
      </w:r>
      <w:r w:rsidR="00F604B4">
        <w:rPr>
          <w:rFonts w:ascii="Open Sans" w:hAnsi="Open Sans" w:cs="Open Sans"/>
          <w:bCs/>
        </w:rPr>
        <w:t xml:space="preserve">Before the interim final rule, </w:t>
      </w:r>
      <w:r w:rsidR="00A97C34">
        <w:rPr>
          <w:rFonts w:ascii="Open Sans" w:hAnsi="Open Sans" w:cs="Open Sans"/>
          <w:bCs/>
        </w:rPr>
        <w:t>U.S. border officials were required to affirmatively ask people if they fear returning to their country due to persecution</w:t>
      </w:r>
      <w:r w:rsidR="00E60E70">
        <w:rPr>
          <w:rFonts w:ascii="Open Sans" w:hAnsi="Open Sans" w:cs="Open Sans"/>
          <w:bCs/>
        </w:rPr>
        <w:t xml:space="preserve">. </w:t>
      </w:r>
      <w:r w:rsidR="000D478D">
        <w:rPr>
          <w:rFonts w:ascii="Open Sans" w:hAnsi="Open Sans" w:cs="Open Sans"/>
          <w:bCs/>
        </w:rPr>
        <w:t xml:space="preserve">The interim final rule </w:t>
      </w:r>
      <w:r w:rsidR="0040522E">
        <w:rPr>
          <w:rFonts w:ascii="Open Sans" w:hAnsi="Open Sans" w:cs="Open Sans"/>
          <w:bCs/>
        </w:rPr>
        <w:t xml:space="preserve">removes </w:t>
      </w:r>
      <w:r w:rsidR="000D478D">
        <w:rPr>
          <w:rFonts w:ascii="Open Sans" w:hAnsi="Open Sans" w:cs="Open Sans"/>
          <w:bCs/>
        </w:rPr>
        <w:t xml:space="preserve">this requirement, and, instead, </w:t>
      </w:r>
      <w:r w:rsidR="00AD5AFE">
        <w:rPr>
          <w:rFonts w:ascii="Open Sans" w:hAnsi="Open Sans" w:cs="Open Sans"/>
          <w:bCs/>
        </w:rPr>
        <w:t>requires</w:t>
      </w:r>
      <w:r w:rsidR="000D478D">
        <w:rPr>
          <w:rFonts w:ascii="Open Sans" w:hAnsi="Open Sans" w:cs="Open Sans"/>
          <w:bCs/>
        </w:rPr>
        <w:t xml:space="preserve"> asylum seekers to affirmatively manifest their fears.</w:t>
      </w:r>
      <w:r w:rsidR="00443BF8">
        <w:rPr>
          <w:rFonts w:ascii="Open Sans" w:hAnsi="Open Sans" w:cs="Open Sans"/>
          <w:bCs/>
        </w:rPr>
        <w:t xml:space="preserve"> </w:t>
      </w:r>
      <w:r w:rsidR="00D326D6">
        <w:rPr>
          <w:rFonts w:ascii="Open Sans" w:hAnsi="Open Sans" w:cs="Open Sans"/>
          <w:bCs/>
        </w:rPr>
        <w:t xml:space="preserve">This new standard </w:t>
      </w:r>
      <w:r w:rsidR="00EE370C">
        <w:rPr>
          <w:rFonts w:ascii="Open Sans" w:hAnsi="Open Sans" w:cs="Open Sans"/>
          <w:bCs/>
        </w:rPr>
        <w:t xml:space="preserve">raises the risk that </w:t>
      </w:r>
      <w:r w:rsidR="00A406DE">
        <w:rPr>
          <w:rFonts w:ascii="Open Sans" w:hAnsi="Open Sans" w:cs="Open Sans"/>
          <w:bCs/>
        </w:rPr>
        <w:t xml:space="preserve">people eligible for asylum will be deported without having an opportunity to present the merits of their case. </w:t>
      </w:r>
      <w:r w:rsidR="0067761D">
        <w:rPr>
          <w:rFonts w:ascii="Open Sans" w:hAnsi="Open Sans" w:cs="Open Sans"/>
          <w:bCs/>
        </w:rPr>
        <w:t xml:space="preserve">Therefore, </w:t>
      </w:r>
      <w:r w:rsidR="00824D99">
        <w:rPr>
          <w:rFonts w:ascii="Open Sans" w:hAnsi="Open Sans" w:cs="Open Sans"/>
          <w:bCs/>
        </w:rPr>
        <w:t>violati</w:t>
      </w:r>
      <w:r w:rsidR="0067761D">
        <w:rPr>
          <w:rFonts w:ascii="Open Sans" w:hAnsi="Open Sans" w:cs="Open Sans"/>
          <w:bCs/>
        </w:rPr>
        <w:t>ng</w:t>
      </w:r>
      <w:r w:rsidR="00824D99">
        <w:rPr>
          <w:rFonts w:ascii="Open Sans" w:hAnsi="Open Sans" w:cs="Open Sans"/>
          <w:bCs/>
        </w:rPr>
        <w:t xml:space="preserve"> </w:t>
      </w:r>
      <w:r w:rsidR="00A71220">
        <w:rPr>
          <w:rFonts w:ascii="Open Sans" w:hAnsi="Open Sans" w:cs="Open Sans"/>
          <w:bCs/>
        </w:rPr>
        <w:t xml:space="preserve">the principle of non-refoulement, as these </w:t>
      </w:r>
      <w:r w:rsidR="00CF0B46">
        <w:rPr>
          <w:rFonts w:ascii="Open Sans" w:hAnsi="Open Sans" w:cs="Open Sans"/>
          <w:bCs/>
        </w:rPr>
        <w:t>changes lead to a</w:t>
      </w:r>
      <w:r w:rsidR="00EF262A">
        <w:rPr>
          <w:rFonts w:ascii="Open Sans" w:hAnsi="Open Sans" w:cs="Open Sans"/>
          <w:bCs/>
        </w:rPr>
        <w:t xml:space="preserve"> higher risk that someone will be sent back to the</w:t>
      </w:r>
      <w:r w:rsidR="00B95AC3">
        <w:rPr>
          <w:rFonts w:ascii="Open Sans" w:hAnsi="Open Sans" w:cs="Open Sans"/>
          <w:bCs/>
        </w:rPr>
        <w:t xml:space="preserve"> country where they were persecuted or to a country where they are likely to be tortured. </w:t>
      </w:r>
      <w:r w:rsidR="00AD1E54" w:rsidRPr="005E31F3">
        <w:rPr>
          <w:rFonts w:ascii="Open Sans" w:hAnsi="Open Sans" w:cs="Open Sans"/>
        </w:rPr>
        <w:t xml:space="preserve">Individuals unable to be returned to their country of nationality will be sent back to Mexico, </w:t>
      </w:r>
      <w:r w:rsidR="00B321BF">
        <w:rPr>
          <w:rFonts w:ascii="Open Sans" w:hAnsi="Open Sans" w:cs="Open Sans"/>
        </w:rPr>
        <w:t xml:space="preserve">where the UN reports that conditions are </w:t>
      </w:r>
      <w:r w:rsidR="00435B32">
        <w:rPr>
          <w:rFonts w:ascii="Open Sans" w:hAnsi="Open Sans" w:cs="Open Sans"/>
        </w:rPr>
        <w:t xml:space="preserve">unsustainable for </w:t>
      </w:r>
      <w:r w:rsidR="00D829B9">
        <w:rPr>
          <w:rFonts w:ascii="Open Sans" w:hAnsi="Open Sans" w:cs="Open Sans"/>
        </w:rPr>
        <w:t>people seeking international protection.</w:t>
      </w:r>
      <w:r w:rsidR="00D829B9">
        <w:rPr>
          <w:rStyle w:val="FootnoteReference"/>
          <w:rFonts w:ascii="Open Sans" w:hAnsi="Open Sans" w:cs="Open Sans"/>
        </w:rPr>
        <w:footnoteReference w:id="6"/>
      </w:r>
      <w:r w:rsidR="00B321BF">
        <w:rPr>
          <w:rFonts w:ascii="Open Sans" w:hAnsi="Open Sans" w:cs="Open Sans"/>
        </w:rPr>
        <w:t xml:space="preserve"> </w:t>
      </w:r>
    </w:p>
    <w:p w14:paraId="6DDD3DD5" w14:textId="6E4B79CE" w:rsidR="00BF00D4" w:rsidRPr="00E56165" w:rsidRDefault="00E56165" w:rsidP="003A54AA">
      <w:pPr>
        <w:pStyle w:val="ListParagraph"/>
        <w:numPr>
          <w:ilvl w:val="1"/>
          <w:numId w:val="1"/>
        </w:numPr>
        <w:spacing w:after="0"/>
        <w:rPr>
          <w:rFonts w:ascii="Open Sans" w:hAnsi="Open Sans" w:cs="Open Sans"/>
        </w:rPr>
      </w:pPr>
      <w:r w:rsidRPr="00E56165">
        <w:rPr>
          <w:rFonts w:ascii="Open Sans" w:eastAsia="Open Sans" w:hAnsi="Open Sans" w:cs="Open Sans"/>
          <w:noProof/>
        </w:rPr>
        <w:t>U.S. Law</w:t>
      </w:r>
    </w:p>
    <w:p w14:paraId="3588881E" w14:textId="5444C8EE" w:rsidR="00AD1E54" w:rsidRPr="005E31F3" w:rsidRDefault="00E44956" w:rsidP="00AD1E54">
      <w:pPr>
        <w:rPr>
          <w:rFonts w:ascii="Open Sans" w:hAnsi="Open Sans" w:cs="Open Sans"/>
          <w:bCs/>
        </w:rPr>
      </w:pPr>
      <w:r>
        <w:rPr>
          <w:rFonts w:ascii="Open Sans" w:hAnsi="Open Sans" w:cs="Open Sans"/>
          <w:bCs/>
        </w:rPr>
        <w:t>T</w:t>
      </w:r>
      <w:r w:rsidR="00AD1E54" w:rsidRPr="005E31F3">
        <w:rPr>
          <w:rFonts w:ascii="Open Sans" w:hAnsi="Open Sans" w:cs="Open Sans"/>
          <w:bCs/>
        </w:rPr>
        <w:t>he Refugee Act of 1980 amended the Immigration and Nationality Act (INA) to include refugee and migrant processing</w:t>
      </w:r>
      <w:r>
        <w:rPr>
          <w:rFonts w:ascii="Open Sans" w:hAnsi="Open Sans" w:cs="Open Sans"/>
          <w:bCs/>
        </w:rPr>
        <w:t>.</w:t>
      </w:r>
      <w:r>
        <w:rPr>
          <w:rStyle w:val="FootnoteReference"/>
          <w:rFonts w:ascii="Open Sans" w:hAnsi="Open Sans" w:cs="Open Sans"/>
          <w:bCs/>
        </w:rPr>
        <w:footnoteReference w:id="7"/>
      </w:r>
      <w:r w:rsidR="00AD1E54" w:rsidRPr="005E31F3">
        <w:rPr>
          <w:rFonts w:ascii="Open Sans" w:hAnsi="Open Sans" w:cs="Open Sans"/>
          <w:bCs/>
        </w:rPr>
        <w:t xml:space="preserve"> Under U.S. law, asylum seekers are</w:t>
      </w:r>
      <w:r>
        <w:rPr>
          <w:rFonts w:ascii="Open Sans" w:hAnsi="Open Sans" w:cs="Open Sans"/>
          <w:bCs/>
        </w:rPr>
        <w:t xml:space="preserve"> also</w:t>
      </w:r>
      <w:r w:rsidR="00AD1E54" w:rsidRPr="005E31F3">
        <w:rPr>
          <w:rFonts w:ascii="Open Sans" w:hAnsi="Open Sans" w:cs="Open Sans"/>
          <w:bCs/>
        </w:rPr>
        <w:t xml:space="preserve"> protected from refoulement.</w:t>
      </w:r>
    </w:p>
    <w:p w14:paraId="7623F4D3" w14:textId="77777777" w:rsidR="007148A4" w:rsidRDefault="0025755A" w:rsidP="007148A4">
      <w:pPr>
        <w:spacing w:before="240" w:after="0"/>
        <w:jc w:val="both"/>
        <w:rPr>
          <w:rFonts w:ascii="Open Sans" w:hAnsi="Open Sans" w:cs="Open Sans"/>
        </w:rPr>
      </w:pPr>
      <w:r>
        <w:rPr>
          <w:rFonts w:ascii="Open Sans" w:hAnsi="Open Sans" w:cs="Open Sans"/>
          <w:bCs/>
        </w:rPr>
        <w:t xml:space="preserve">Additionally, </w:t>
      </w:r>
      <w:r w:rsidR="00AD1E54" w:rsidRPr="005E31F3">
        <w:rPr>
          <w:rFonts w:ascii="Open Sans" w:hAnsi="Open Sans" w:cs="Open Sans"/>
          <w:bCs/>
        </w:rPr>
        <w:t>U.S. law states that individuals who are physically present or arrive in the United States—whether or not at a designated port of entry—may apply for asylum</w:t>
      </w:r>
      <w:r w:rsidR="009D055A">
        <w:rPr>
          <w:rFonts w:ascii="Open Sans" w:hAnsi="Open Sans" w:cs="Open Sans"/>
          <w:bCs/>
        </w:rPr>
        <w:t>.</w:t>
      </w:r>
      <w:r w:rsidR="004667F3">
        <w:rPr>
          <w:rStyle w:val="FootnoteReference"/>
          <w:rFonts w:ascii="Open Sans" w:hAnsi="Open Sans" w:cs="Open Sans"/>
          <w:bCs/>
        </w:rPr>
        <w:footnoteReference w:id="8"/>
      </w:r>
      <w:r w:rsidR="00AD1E54" w:rsidRPr="005E31F3">
        <w:rPr>
          <w:rFonts w:ascii="Open Sans" w:hAnsi="Open Sans" w:cs="Open Sans"/>
          <w:bCs/>
        </w:rPr>
        <w:t xml:space="preserve"> Under the </w:t>
      </w:r>
      <w:r w:rsidR="008D7ECD">
        <w:rPr>
          <w:rFonts w:ascii="Open Sans" w:hAnsi="Open Sans" w:cs="Open Sans"/>
          <w:bCs/>
        </w:rPr>
        <w:t>final rule</w:t>
      </w:r>
      <w:r w:rsidR="00AD1E54" w:rsidRPr="005E31F3">
        <w:rPr>
          <w:rFonts w:ascii="Open Sans" w:hAnsi="Open Sans" w:cs="Open Sans"/>
          <w:bCs/>
        </w:rPr>
        <w:t>, asylum seekers are not able to apply for asylum at a designated port of entry</w:t>
      </w:r>
      <w:r w:rsidR="009B3314">
        <w:rPr>
          <w:rFonts w:ascii="Open Sans" w:hAnsi="Open Sans" w:cs="Open Sans"/>
          <w:bCs/>
        </w:rPr>
        <w:t xml:space="preserve"> unless</w:t>
      </w:r>
      <w:r w:rsidR="00AD1E54" w:rsidRPr="005E31F3">
        <w:rPr>
          <w:rFonts w:ascii="Open Sans" w:hAnsi="Open Sans" w:cs="Open Sans"/>
          <w:bCs/>
        </w:rPr>
        <w:t xml:space="preserve"> </w:t>
      </w:r>
      <w:r w:rsidR="009B3314">
        <w:rPr>
          <w:rFonts w:ascii="Open Sans" w:hAnsi="Open Sans" w:cs="Open Sans"/>
          <w:bCs/>
        </w:rPr>
        <w:t>t</w:t>
      </w:r>
      <w:r w:rsidR="00AD1E54" w:rsidRPr="005E31F3">
        <w:rPr>
          <w:rFonts w:ascii="Open Sans" w:hAnsi="Open Sans" w:cs="Open Sans"/>
          <w:bCs/>
        </w:rPr>
        <w:t xml:space="preserve">hey have a CBP One App appointment. The </w:t>
      </w:r>
      <w:r w:rsidR="00133E91">
        <w:rPr>
          <w:rFonts w:ascii="Open Sans" w:hAnsi="Open Sans" w:cs="Open Sans"/>
          <w:bCs/>
        </w:rPr>
        <w:t>final rule</w:t>
      </w:r>
      <w:r w:rsidR="00AD1E54" w:rsidRPr="005E31F3">
        <w:rPr>
          <w:rFonts w:ascii="Open Sans" w:hAnsi="Open Sans" w:cs="Open Sans"/>
          <w:bCs/>
        </w:rPr>
        <w:t xml:space="preserve"> </w:t>
      </w:r>
      <w:r w:rsidR="00AD1E54" w:rsidRPr="005E31F3">
        <w:rPr>
          <w:rFonts w:ascii="Open Sans" w:hAnsi="Open Sans" w:cs="Open Sans"/>
        </w:rPr>
        <w:t xml:space="preserve">keeps asylum seekers for an indefinite </w:t>
      </w:r>
      <w:r w:rsidR="00AD1E54" w:rsidRPr="005E31F3">
        <w:rPr>
          <w:rFonts w:ascii="Open Sans" w:hAnsi="Open Sans" w:cs="Open Sans"/>
        </w:rPr>
        <w:lastRenderedPageBreak/>
        <w:t>amount of time in Mexico, abdicating the United States’ responsibility to allow individuals to apply for asylum.</w:t>
      </w:r>
    </w:p>
    <w:p w14:paraId="7B419FE5" w14:textId="208DC172" w:rsidR="00E56165" w:rsidRDefault="00E56165" w:rsidP="007148A4">
      <w:pPr>
        <w:spacing w:before="240" w:after="0"/>
        <w:jc w:val="both"/>
        <w:rPr>
          <w:rFonts w:ascii="Open Sans" w:hAnsi="Open Sans" w:cs="Open Sans"/>
        </w:rPr>
      </w:pPr>
      <w:r w:rsidRPr="00E56165">
        <w:rPr>
          <w:rFonts w:ascii="Open Sans" w:hAnsi="Open Sans" w:cs="Open Sans"/>
        </w:rPr>
        <w:t xml:space="preserve">The </w:t>
      </w:r>
      <w:r w:rsidR="00E56D1D">
        <w:rPr>
          <w:rFonts w:ascii="Open Sans" w:hAnsi="Open Sans" w:cs="Open Sans"/>
        </w:rPr>
        <w:t>final rule</w:t>
      </w:r>
      <w:r w:rsidRPr="00E56165">
        <w:rPr>
          <w:rFonts w:ascii="Open Sans" w:hAnsi="Open Sans" w:cs="Open Sans"/>
        </w:rPr>
        <w:t xml:space="preserve"> runs counter to the United States’ long-standing tradition of providing refuge to those fleeing persecution and upholding our domestic and international obligations to allow individuals who may qualify for international protection to access the asylum system.</w:t>
      </w:r>
    </w:p>
    <w:p w14:paraId="6EB9BBFC" w14:textId="60DC660F" w:rsidR="003F6497" w:rsidRDefault="003F6497" w:rsidP="6C23F93B">
      <w:pPr>
        <w:pStyle w:val="ListParagraph"/>
        <w:numPr>
          <w:ilvl w:val="0"/>
          <w:numId w:val="1"/>
        </w:numPr>
        <w:spacing w:before="240" w:after="0"/>
        <w:jc w:val="both"/>
        <w:rPr>
          <w:rFonts w:ascii="Open Sans" w:hAnsi="Open Sans" w:cs="Open Sans"/>
          <w:b/>
          <w:bCs/>
          <w:noProof/>
          <w:color w:val="000000" w:themeColor="text1"/>
        </w:rPr>
      </w:pPr>
      <w:r w:rsidRPr="6C23F93B">
        <w:rPr>
          <w:rFonts w:ascii="Open Sans" w:hAnsi="Open Sans" w:cs="Open Sans"/>
          <w:b/>
          <w:bCs/>
          <w:noProof/>
          <w:color w:val="000000" w:themeColor="text1"/>
        </w:rPr>
        <w:t xml:space="preserve">The Final Rule </w:t>
      </w:r>
      <w:r w:rsidR="005C1E86">
        <w:rPr>
          <w:rFonts w:ascii="Open Sans" w:hAnsi="Open Sans" w:cs="Open Sans"/>
          <w:b/>
          <w:bCs/>
          <w:noProof/>
          <w:color w:val="000000" w:themeColor="text1"/>
        </w:rPr>
        <w:t xml:space="preserve">Places </w:t>
      </w:r>
      <w:r w:rsidR="007A56B0">
        <w:rPr>
          <w:rFonts w:ascii="Open Sans" w:hAnsi="Open Sans" w:cs="Open Sans"/>
          <w:b/>
          <w:bCs/>
          <w:noProof/>
          <w:color w:val="000000" w:themeColor="text1"/>
        </w:rPr>
        <w:t>Asylum Seekers</w:t>
      </w:r>
      <w:r w:rsidR="005C1E86">
        <w:rPr>
          <w:rFonts w:ascii="Open Sans" w:hAnsi="Open Sans" w:cs="Open Sans"/>
          <w:b/>
          <w:bCs/>
          <w:noProof/>
          <w:color w:val="000000" w:themeColor="text1"/>
        </w:rPr>
        <w:t xml:space="preserve"> at </w:t>
      </w:r>
      <w:r w:rsidR="007A56B0">
        <w:rPr>
          <w:rFonts w:ascii="Open Sans" w:hAnsi="Open Sans" w:cs="Open Sans"/>
          <w:b/>
          <w:bCs/>
          <w:noProof/>
          <w:color w:val="000000" w:themeColor="text1"/>
        </w:rPr>
        <w:t xml:space="preserve">Greater </w:t>
      </w:r>
      <w:r w:rsidR="005C1E86">
        <w:rPr>
          <w:rFonts w:ascii="Open Sans" w:hAnsi="Open Sans" w:cs="Open Sans"/>
          <w:b/>
          <w:bCs/>
          <w:noProof/>
          <w:color w:val="000000" w:themeColor="text1"/>
        </w:rPr>
        <w:t>Risk</w:t>
      </w:r>
      <w:r w:rsidR="00803161">
        <w:rPr>
          <w:rFonts w:ascii="Open Sans" w:hAnsi="Open Sans" w:cs="Open Sans"/>
          <w:b/>
          <w:bCs/>
          <w:noProof/>
          <w:color w:val="000000" w:themeColor="text1"/>
        </w:rPr>
        <w:t xml:space="preserve"> of Harm</w:t>
      </w:r>
    </w:p>
    <w:p w14:paraId="0CF25607" w14:textId="7CD9AC97" w:rsidR="00407C52" w:rsidRDefault="085B6A1B" w:rsidP="0C8F743D">
      <w:pPr>
        <w:spacing w:before="240" w:after="0"/>
        <w:jc w:val="both"/>
        <w:rPr>
          <w:rFonts w:ascii="Open Sans" w:hAnsi="Open Sans" w:cs="Open Sans"/>
          <w:noProof/>
          <w:color w:val="000000" w:themeColor="text1"/>
        </w:rPr>
      </w:pPr>
      <w:r w:rsidRPr="0C8F743D">
        <w:rPr>
          <w:rFonts w:ascii="Open Sans" w:hAnsi="Open Sans" w:cs="Open Sans"/>
          <w:noProof/>
          <w:color w:val="000000" w:themeColor="text1"/>
        </w:rPr>
        <w:t xml:space="preserve">The final rule </w:t>
      </w:r>
      <w:r w:rsidR="4BCA13EB" w:rsidRPr="0C8F743D">
        <w:rPr>
          <w:rFonts w:ascii="Open Sans" w:hAnsi="Open Sans" w:cs="Open Sans"/>
          <w:noProof/>
          <w:color w:val="000000" w:themeColor="text1"/>
        </w:rPr>
        <w:t xml:space="preserve">extends the period </w:t>
      </w:r>
      <w:r w:rsidR="712794B3" w:rsidRPr="0C8F743D">
        <w:rPr>
          <w:rFonts w:ascii="Open Sans" w:hAnsi="Open Sans" w:cs="Open Sans"/>
          <w:noProof/>
          <w:color w:val="000000" w:themeColor="text1"/>
        </w:rPr>
        <w:t xml:space="preserve">of suspension and limitation of entry </w:t>
      </w:r>
      <w:r w:rsidR="4BCA13EB" w:rsidRPr="0C8F743D">
        <w:rPr>
          <w:rFonts w:ascii="Open Sans" w:hAnsi="Open Sans" w:cs="Open Sans"/>
          <w:noProof/>
          <w:color w:val="000000" w:themeColor="text1"/>
        </w:rPr>
        <w:t xml:space="preserve">during which encounters must not exceed </w:t>
      </w:r>
      <w:r w:rsidR="58B1A37B" w:rsidRPr="0C8F743D">
        <w:rPr>
          <w:rFonts w:ascii="Open Sans" w:hAnsi="Open Sans" w:cs="Open Sans"/>
          <w:noProof/>
          <w:color w:val="000000" w:themeColor="text1"/>
        </w:rPr>
        <w:t>1,50</w:t>
      </w:r>
      <w:r w:rsidR="07C2FE94" w:rsidRPr="0C8F743D">
        <w:rPr>
          <w:rFonts w:ascii="Open Sans" w:hAnsi="Open Sans" w:cs="Open Sans"/>
          <w:noProof/>
          <w:color w:val="000000" w:themeColor="text1"/>
        </w:rPr>
        <w:t>0 on average</w:t>
      </w:r>
      <w:r w:rsidR="712794B3" w:rsidRPr="0C8F743D">
        <w:rPr>
          <w:rFonts w:ascii="Open Sans" w:hAnsi="Open Sans" w:cs="Open Sans"/>
          <w:noProof/>
          <w:color w:val="000000" w:themeColor="text1"/>
        </w:rPr>
        <w:t xml:space="preserve"> from 7 days to 28 days</w:t>
      </w:r>
      <w:r w:rsidR="00797196">
        <w:rPr>
          <w:rFonts w:ascii="Open Sans" w:hAnsi="Open Sans" w:cs="Open Sans"/>
          <w:noProof/>
          <w:color w:val="000000" w:themeColor="text1"/>
        </w:rPr>
        <w:t xml:space="preserve">, making it </w:t>
      </w:r>
      <w:r w:rsidR="00F356CC">
        <w:rPr>
          <w:rFonts w:ascii="Open Sans" w:hAnsi="Open Sans" w:cs="Open Sans"/>
          <w:noProof/>
          <w:color w:val="000000" w:themeColor="text1"/>
        </w:rPr>
        <w:t>extremely difficult to li</w:t>
      </w:r>
      <w:r w:rsidR="00B03CF9">
        <w:rPr>
          <w:rFonts w:ascii="Open Sans" w:hAnsi="Open Sans" w:cs="Open Sans"/>
          <w:noProof/>
          <w:color w:val="000000" w:themeColor="text1"/>
        </w:rPr>
        <w:t>ft</w:t>
      </w:r>
      <w:r w:rsidR="00F356CC">
        <w:rPr>
          <w:rFonts w:ascii="Open Sans" w:hAnsi="Open Sans" w:cs="Open Sans"/>
          <w:noProof/>
          <w:color w:val="000000" w:themeColor="text1"/>
        </w:rPr>
        <w:t xml:space="preserve"> the restrictions outlined in the </w:t>
      </w:r>
      <w:r w:rsidR="00B03CF9">
        <w:rPr>
          <w:rFonts w:ascii="Open Sans" w:hAnsi="Open Sans" w:cs="Open Sans"/>
          <w:noProof/>
          <w:color w:val="000000" w:themeColor="text1"/>
        </w:rPr>
        <w:t xml:space="preserve">final </w:t>
      </w:r>
      <w:r w:rsidR="00F356CC">
        <w:rPr>
          <w:rFonts w:ascii="Open Sans" w:hAnsi="Open Sans" w:cs="Open Sans"/>
          <w:noProof/>
          <w:color w:val="000000" w:themeColor="text1"/>
        </w:rPr>
        <w:t xml:space="preserve">rule. </w:t>
      </w:r>
      <w:r w:rsidR="5B3FECB5" w:rsidRPr="410C8771">
        <w:rPr>
          <w:rFonts w:ascii="Open Sans" w:hAnsi="Open Sans" w:cs="Open Sans"/>
          <w:color w:val="000000" w:themeColor="text1"/>
        </w:rPr>
        <w:t xml:space="preserve">This </w:t>
      </w:r>
      <w:r w:rsidR="00F356CC">
        <w:rPr>
          <w:rFonts w:ascii="Open Sans" w:hAnsi="Open Sans" w:cs="Open Sans"/>
          <w:color w:val="000000" w:themeColor="text1"/>
        </w:rPr>
        <w:t xml:space="preserve">may </w:t>
      </w:r>
      <w:r w:rsidR="5B3FECB5" w:rsidRPr="410C8771">
        <w:rPr>
          <w:rFonts w:ascii="Open Sans" w:hAnsi="Open Sans" w:cs="Open Sans"/>
          <w:color w:val="000000" w:themeColor="text1"/>
        </w:rPr>
        <w:t xml:space="preserve">prolong the time that an asylum seeker is forced to stay in </w:t>
      </w:r>
      <w:r w:rsidR="0B06B45F" w:rsidRPr="410C8771">
        <w:rPr>
          <w:rFonts w:ascii="Open Sans" w:hAnsi="Open Sans" w:cs="Open Sans"/>
          <w:color w:val="000000" w:themeColor="text1"/>
        </w:rPr>
        <w:t xml:space="preserve">dangerous conditions </w:t>
      </w:r>
      <w:r w:rsidR="1403CCCC" w:rsidRPr="410C8771">
        <w:rPr>
          <w:rFonts w:ascii="Open Sans" w:hAnsi="Open Sans" w:cs="Open Sans"/>
          <w:color w:val="000000" w:themeColor="text1"/>
        </w:rPr>
        <w:t xml:space="preserve">en route to the </w:t>
      </w:r>
      <w:r w:rsidR="21C0C70F" w:rsidRPr="410C8771">
        <w:rPr>
          <w:rFonts w:ascii="Open Sans" w:hAnsi="Open Sans" w:cs="Open Sans"/>
          <w:color w:val="000000" w:themeColor="text1"/>
        </w:rPr>
        <w:t>U.S.-Mexico border</w:t>
      </w:r>
      <w:r w:rsidR="0B06B45F" w:rsidRPr="410C8771">
        <w:rPr>
          <w:rFonts w:ascii="Open Sans" w:hAnsi="Open Sans" w:cs="Open Sans"/>
          <w:color w:val="000000" w:themeColor="text1"/>
        </w:rPr>
        <w:t>.</w:t>
      </w:r>
      <w:r w:rsidR="04FA8751" w:rsidRPr="0C8F743D">
        <w:rPr>
          <w:rFonts w:ascii="Open Sans" w:hAnsi="Open Sans" w:cs="Open Sans"/>
          <w:noProof/>
          <w:color w:val="000000" w:themeColor="text1"/>
        </w:rPr>
        <w:t xml:space="preserve"> </w:t>
      </w:r>
      <w:r w:rsidR="00310DBC">
        <w:rPr>
          <w:rFonts w:ascii="Open Sans" w:hAnsi="Open Sans" w:cs="Open Sans"/>
          <w:noProof/>
          <w:color w:val="000000" w:themeColor="text1"/>
        </w:rPr>
        <w:t>Organizations have documented</w:t>
      </w:r>
      <w:r w:rsidR="006C5E83">
        <w:rPr>
          <w:rFonts w:ascii="Open Sans" w:hAnsi="Open Sans" w:cs="Open Sans"/>
          <w:noProof/>
          <w:color w:val="000000" w:themeColor="text1"/>
        </w:rPr>
        <w:t xml:space="preserve"> the </w:t>
      </w:r>
      <w:r w:rsidR="14E6CA2A" w:rsidRPr="0C8F743D">
        <w:rPr>
          <w:rFonts w:ascii="Open Sans" w:hAnsi="Open Sans" w:cs="Open Sans"/>
          <w:noProof/>
          <w:color w:val="000000" w:themeColor="text1"/>
        </w:rPr>
        <w:t>risks—extortion, sexual assault, physical violence, and medical emergencies—</w:t>
      </w:r>
      <w:r w:rsidR="006C5E83">
        <w:rPr>
          <w:rFonts w:ascii="Open Sans" w:hAnsi="Open Sans" w:cs="Open Sans"/>
          <w:noProof/>
          <w:color w:val="000000" w:themeColor="text1"/>
        </w:rPr>
        <w:t>that </w:t>
      </w:r>
      <w:r w:rsidR="14E6CA2A" w:rsidRPr="0C8F743D">
        <w:rPr>
          <w:rFonts w:ascii="Open Sans" w:hAnsi="Open Sans" w:cs="Open Sans"/>
          <w:noProof/>
          <w:color w:val="000000" w:themeColor="text1"/>
        </w:rPr>
        <w:t>asylum seekers face while awaiting an appointment through the CBP One App as required by the final rule.</w:t>
      </w:r>
      <w:r w:rsidR="00DB55D6">
        <w:rPr>
          <w:rStyle w:val="FootnoteReference"/>
          <w:rFonts w:ascii="Open Sans" w:hAnsi="Open Sans" w:cs="Open Sans"/>
          <w:noProof/>
          <w:color w:val="000000" w:themeColor="text1"/>
        </w:rPr>
        <w:footnoteReference w:id="9"/>
      </w:r>
      <w:r w:rsidR="14E6CA2A" w:rsidRPr="0C8F743D">
        <w:rPr>
          <w:rFonts w:ascii="Open Sans" w:hAnsi="Open Sans" w:cs="Open Sans"/>
          <w:noProof/>
          <w:color w:val="000000" w:themeColor="text1"/>
        </w:rPr>
        <w:t xml:space="preserve"> </w:t>
      </w:r>
      <w:r w:rsidR="5466EEF8" w:rsidRPr="0C8F743D">
        <w:rPr>
          <w:rFonts w:ascii="Open Sans" w:hAnsi="Open Sans" w:cs="Open Sans"/>
          <w:noProof/>
          <w:color w:val="000000" w:themeColor="text1"/>
        </w:rPr>
        <w:t xml:space="preserve">Rather than address chronic underfunding of the U.S. immigration system, this final rule shifts the burden and harm to asylum seekers and </w:t>
      </w:r>
      <w:r w:rsidR="5466EEF8" w:rsidRPr="0C8F743D">
        <w:rPr>
          <w:rFonts w:ascii="Open Sans" w:eastAsia="Open Sans" w:hAnsi="Open Sans" w:cs="Open Sans"/>
          <w:noProof/>
        </w:rPr>
        <w:t>engenders an environment for criminal actors to abuse asylum seekers and migrants.</w:t>
      </w:r>
    </w:p>
    <w:p w14:paraId="1E586869" w14:textId="605447E4" w:rsidR="004C6AC9" w:rsidRDefault="00F553C7" w:rsidP="00E17AE8">
      <w:pPr>
        <w:pStyle w:val="ListParagraph"/>
        <w:numPr>
          <w:ilvl w:val="0"/>
          <w:numId w:val="1"/>
        </w:numPr>
        <w:spacing w:before="240" w:after="0"/>
        <w:jc w:val="both"/>
        <w:rPr>
          <w:rFonts w:ascii="Open Sans" w:eastAsia="Open Sans" w:hAnsi="Open Sans" w:cs="Open Sans"/>
          <w:b/>
          <w:bCs/>
          <w:noProof/>
        </w:rPr>
      </w:pPr>
      <w:r>
        <w:rPr>
          <w:rFonts w:ascii="Open Sans" w:eastAsia="Open Sans" w:hAnsi="Open Sans" w:cs="Open Sans"/>
          <w:b/>
          <w:bCs/>
          <w:noProof/>
        </w:rPr>
        <w:t>Extreme Measures in the</w:t>
      </w:r>
      <w:r w:rsidR="008918EB">
        <w:rPr>
          <w:rFonts w:ascii="Open Sans" w:eastAsia="Open Sans" w:hAnsi="Open Sans" w:cs="Open Sans"/>
          <w:b/>
          <w:bCs/>
          <w:noProof/>
        </w:rPr>
        <w:t xml:space="preserve"> Final Rule </w:t>
      </w:r>
      <w:r>
        <w:rPr>
          <w:rFonts w:ascii="Open Sans" w:eastAsia="Open Sans" w:hAnsi="Open Sans" w:cs="Open Sans"/>
          <w:b/>
          <w:bCs/>
          <w:noProof/>
        </w:rPr>
        <w:t>Are</w:t>
      </w:r>
      <w:r w:rsidR="008918EB">
        <w:rPr>
          <w:rFonts w:ascii="Open Sans" w:eastAsia="Open Sans" w:hAnsi="Open Sans" w:cs="Open Sans"/>
          <w:b/>
          <w:bCs/>
          <w:noProof/>
        </w:rPr>
        <w:t xml:space="preserve"> </w:t>
      </w:r>
      <w:r w:rsidR="006175A0">
        <w:rPr>
          <w:rFonts w:ascii="Open Sans" w:eastAsia="Open Sans" w:hAnsi="Open Sans" w:cs="Open Sans"/>
          <w:b/>
          <w:bCs/>
          <w:noProof/>
        </w:rPr>
        <w:t>Unsupported</w:t>
      </w:r>
      <w:r w:rsidR="008918EB">
        <w:rPr>
          <w:rFonts w:ascii="Open Sans" w:eastAsia="Open Sans" w:hAnsi="Open Sans" w:cs="Open Sans"/>
          <w:b/>
          <w:bCs/>
          <w:noProof/>
        </w:rPr>
        <w:t xml:space="preserve"> </w:t>
      </w:r>
      <w:r w:rsidR="00F44B24">
        <w:rPr>
          <w:rFonts w:ascii="Open Sans" w:eastAsia="Open Sans" w:hAnsi="Open Sans" w:cs="Open Sans"/>
          <w:b/>
          <w:bCs/>
          <w:noProof/>
        </w:rPr>
        <w:t xml:space="preserve">by </w:t>
      </w:r>
      <w:r w:rsidR="000F2714">
        <w:rPr>
          <w:rFonts w:ascii="Open Sans" w:eastAsia="Open Sans" w:hAnsi="Open Sans" w:cs="Open Sans"/>
          <w:b/>
          <w:bCs/>
          <w:noProof/>
        </w:rPr>
        <w:t>Evidence</w:t>
      </w:r>
    </w:p>
    <w:p w14:paraId="08FFA0AC" w14:textId="08364CBB" w:rsidR="00A56DE6" w:rsidRPr="00A56DE6" w:rsidRDefault="000D04C3" w:rsidP="00A56DE6">
      <w:pPr>
        <w:spacing w:before="240" w:after="0"/>
        <w:jc w:val="both"/>
        <w:rPr>
          <w:rFonts w:ascii="Open Sans" w:hAnsi="Open Sans" w:cs="Open Sans"/>
          <w:noProof/>
          <w:color w:val="000000" w:themeColor="text1"/>
        </w:rPr>
      </w:pPr>
      <w:r>
        <w:rPr>
          <w:rFonts w:ascii="Open Sans" w:hAnsi="Open Sans" w:cs="Open Sans"/>
          <w:noProof/>
          <w:color w:val="000000" w:themeColor="text1"/>
        </w:rPr>
        <w:t>The final rule stat</w:t>
      </w:r>
      <w:r w:rsidR="00726D40">
        <w:rPr>
          <w:rFonts w:ascii="Open Sans" w:hAnsi="Open Sans" w:cs="Open Sans"/>
          <w:noProof/>
          <w:color w:val="000000" w:themeColor="text1"/>
        </w:rPr>
        <w:t xml:space="preserve">es </w:t>
      </w:r>
      <w:r w:rsidR="00D80FDF">
        <w:rPr>
          <w:rFonts w:ascii="Open Sans" w:hAnsi="Open Sans" w:cs="Open Sans"/>
          <w:noProof/>
          <w:color w:val="000000" w:themeColor="text1"/>
        </w:rPr>
        <w:t xml:space="preserve">that the policies in the </w:t>
      </w:r>
      <w:r w:rsidR="00CD64D4">
        <w:rPr>
          <w:rFonts w:ascii="Open Sans" w:hAnsi="Open Sans" w:cs="Open Sans"/>
          <w:noProof/>
          <w:color w:val="000000" w:themeColor="text1"/>
        </w:rPr>
        <w:t>IFR</w:t>
      </w:r>
      <w:r w:rsidR="00432860">
        <w:rPr>
          <w:rFonts w:ascii="Open Sans" w:hAnsi="Open Sans" w:cs="Open Sans"/>
          <w:noProof/>
          <w:color w:val="000000" w:themeColor="text1"/>
        </w:rPr>
        <w:t xml:space="preserve"> </w:t>
      </w:r>
      <w:r w:rsidR="00D80FDF">
        <w:rPr>
          <w:rFonts w:ascii="Open Sans" w:hAnsi="Open Sans" w:cs="Open Sans"/>
          <w:noProof/>
          <w:color w:val="000000" w:themeColor="text1"/>
        </w:rPr>
        <w:t>are working as intended</w:t>
      </w:r>
      <w:r w:rsidR="001216E0">
        <w:rPr>
          <w:rFonts w:ascii="Open Sans" w:hAnsi="Open Sans" w:cs="Open Sans"/>
          <w:noProof/>
          <w:color w:val="000000" w:themeColor="text1"/>
        </w:rPr>
        <w:t xml:space="preserve">, </w:t>
      </w:r>
      <w:r w:rsidR="00CD64D4">
        <w:rPr>
          <w:rFonts w:ascii="Open Sans" w:hAnsi="Open Sans" w:cs="Open Sans"/>
          <w:noProof/>
          <w:color w:val="000000" w:themeColor="text1"/>
        </w:rPr>
        <w:t>due to a drop in the number of</w:t>
      </w:r>
      <w:r w:rsidR="00D80FDF">
        <w:rPr>
          <w:rFonts w:ascii="Open Sans" w:hAnsi="Open Sans" w:cs="Open Sans"/>
          <w:noProof/>
          <w:color w:val="000000" w:themeColor="text1"/>
        </w:rPr>
        <w:t xml:space="preserve"> </w:t>
      </w:r>
      <w:r w:rsidR="00555673">
        <w:rPr>
          <w:rFonts w:ascii="Open Sans" w:hAnsi="Open Sans" w:cs="Open Sans"/>
          <w:noProof/>
          <w:color w:val="000000" w:themeColor="text1"/>
        </w:rPr>
        <w:t xml:space="preserve">encounters between ports of entry </w:t>
      </w:r>
      <w:r w:rsidR="00CD64D4">
        <w:rPr>
          <w:rFonts w:ascii="Open Sans" w:hAnsi="Open Sans" w:cs="Open Sans"/>
          <w:noProof/>
          <w:color w:val="000000" w:themeColor="text1"/>
        </w:rPr>
        <w:t xml:space="preserve">after </w:t>
      </w:r>
      <w:r w:rsidR="00333ACF">
        <w:rPr>
          <w:rFonts w:ascii="Open Sans" w:hAnsi="Open Sans" w:cs="Open Sans"/>
          <w:noProof/>
          <w:color w:val="000000" w:themeColor="text1"/>
        </w:rPr>
        <w:t>its enactment</w:t>
      </w:r>
      <w:r w:rsidR="00555673">
        <w:rPr>
          <w:rFonts w:ascii="Open Sans" w:hAnsi="Open Sans" w:cs="Open Sans"/>
          <w:noProof/>
          <w:color w:val="000000" w:themeColor="text1"/>
        </w:rPr>
        <w:t>.</w:t>
      </w:r>
      <w:r w:rsidR="00555673">
        <w:rPr>
          <w:rStyle w:val="FootnoteReference"/>
          <w:rFonts w:ascii="Open Sans" w:hAnsi="Open Sans" w:cs="Open Sans"/>
          <w:noProof/>
          <w:color w:val="000000" w:themeColor="text1"/>
        </w:rPr>
        <w:footnoteReference w:id="10"/>
      </w:r>
      <w:r w:rsidR="00555673">
        <w:rPr>
          <w:rFonts w:ascii="Open Sans" w:hAnsi="Open Sans" w:cs="Open Sans"/>
          <w:noProof/>
          <w:color w:val="000000" w:themeColor="text1"/>
        </w:rPr>
        <w:t xml:space="preserve"> </w:t>
      </w:r>
      <w:r w:rsidR="005A138F">
        <w:rPr>
          <w:rFonts w:ascii="Open Sans" w:hAnsi="Open Sans" w:cs="Open Sans"/>
          <w:noProof/>
          <w:color w:val="000000" w:themeColor="text1"/>
        </w:rPr>
        <w:t>The agencies, however, do not provide</w:t>
      </w:r>
      <w:r w:rsidR="007C1657">
        <w:rPr>
          <w:rFonts w:ascii="Open Sans" w:hAnsi="Open Sans" w:cs="Open Sans"/>
          <w:noProof/>
          <w:color w:val="000000" w:themeColor="text1"/>
        </w:rPr>
        <w:t xml:space="preserve"> </w:t>
      </w:r>
      <w:r w:rsidR="00A56DE6" w:rsidRPr="00A56DE6">
        <w:rPr>
          <w:rFonts w:ascii="Open Sans" w:hAnsi="Open Sans" w:cs="Open Sans"/>
          <w:noProof/>
          <w:color w:val="000000" w:themeColor="text1"/>
        </w:rPr>
        <w:t xml:space="preserve">evidence to support that the IFR and the final rule are </w:t>
      </w:r>
      <w:r w:rsidR="00CD64D4">
        <w:rPr>
          <w:rFonts w:ascii="Open Sans" w:hAnsi="Open Sans" w:cs="Open Sans"/>
          <w:noProof/>
          <w:color w:val="000000" w:themeColor="text1"/>
        </w:rPr>
        <w:t>responsible for this drop</w:t>
      </w:r>
      <w:r w:rsidR="00A56DE6" w:rsidRPr="00A56DE6">
        <w:rPr>
          <w:rFonts w:ascii="Open Sans" w:hAnsi="Open Sans" w:cs="Open Sans"/>
          <w:noProof/>
          <w:color w:val="000000" w:themeColor="text1"/>
        </w:rPr>
        <w:t>. There are many factors that contribute to a decrease in encounters, such as regional migration flows and country conditions. As the final rule also states, the United States has expanded lawful pathways. Yet, the expansion of these pathways should not preclude an asylum seeker’s ability to seek safety from persecution through the southern border.</w:t>
      </w:r>
    </w:p>
    <w:p w14:paraId="36763DBA" w14:textId="710777A4" w:rsidR="001C375B" w:rsidRDefault="00A17A86" w:rsidP="00A56DE6">
      <w:pPr>
        <w:spacing w:before="240" w:after="0"/>
        <w:jc w:val="both"/>
        <w:rPr>
          <w:rFonts w:ascii="Open Sans" w:eastAsia="Open Sans" w:hAnsi="Open Sans" w:cs="Open Sans"/>
          <w:noProof/>
        </w:rPr>
      </w:pPr>
      <w:r>
        <w:rPr>
          <w:rFonts w:ascii="Open Sans" w:eastAsia="Open Sans" w:hAnsi="Open Sans" w:cs="Open Sans"/>
          <w:noProof/>
        </w:rPr>
        <w:t xml:space="preserve">DHS and DOJ </w:t>
      </w:r>
      <w:r w:rsidR="00432860">
        <w:rPr>
          <w:rFonts w:ascii="Open Sans" w:eastAsia="Open Sans" w:hAnsi="Open Sans" w:cs="Open Sans"/>
          <w:noProof/>
        </w:rPr>
        <w:t xml:space="preserve">also </w:t>
      </w:r>
      <w:r w:rsidR="00155182">
        <w:rPr>
          <w:rFonts w:ascii="Open Sans" w:eastAsia="Open Sans" w:hAnsi="Open Sans" w:cs="Open Sans"/>
          <w:noProof/>
        </w:rPr>
        <w:t>state</w:t>
      </w:r>
      <w:r w:rsidR="001C375B">
        <w:rPr>
          <w:rFonts w:ascii="Open Sans" w:eastAsia="Open Sans" w:hAnsi="Open Sans" w:cs="Open Sans"/>
          <w:noProof/>
        </w:rPr>
        <w:t xml:space="preserve"> that </w:t>
      </w:r>
      <w:r w:rsidR="00C1649A">
        <w:rPr>
          <w:rFonts w:ascii="Open Sans" w:eastAsia="Open Sans" w:hAnsi="Open Sans" w:cs="Open Sans"/>
          <w:noProof/>
        </w:rPr>
        <w:t xml:space="preserve">safety concerns </w:t>
      </w:r>
      <w:r w:rsidR="00155182">
        <w:rPr>
          <w:rFonts w:ascii="Open Sans" w:eastAsia="Open Sans" w:hAnsi="Open Sans" w:cs="Open Sans"/>
          <w:noProof/>
        </w:rPr>
        <w:t xml:space="preserve">may be exacerbated </w:t>
      </w:r>
      <w:r w:rsidR="0030414E">
        <w:rPr>
          <w:rFonts w:ascii="Open Sans" w:eastAsia="Open Sans" w:hAnsi="Open Sans" w:cs="Open Sans"/>
          <w:noProof/>
        </w:rPr>
        <w:t>due</w:t>
      </w:r>
      <w:r w:rsidR="00E86745">
        <w:rPr>
          <w:rFonts w:ascii="Open Sans" w:eastAsia="Open Sans" w:hAnsi="Open Sans" w:cs="Open Sans"/>
          <w:noProof/>
        </w:rPr>
        <w:t xml:space="preserve"> </w:t>
      </w:r>
      <w:r w:rsidR="0030414E">
        <w:rPr>
          <w:rFonts w:ascii="Open Sans" w:eastAsia="Open Sans" w:hAnsi="Open Sans" w:cs="Open Sans"/>
          <w:noProof/>
        </w:rPr>
        <w:t xml:space="preserve">to </w:t>
      </w:r>
      <w:r w:rsidR="00E86745">
        <w:rPr>
          <w:rFonts w:ascii="Open Sans" w:eastAsia="Open Sans" w:hAnsi="Open Sans" w:cs="Open Sans"/>
          <w:noProof/>
        </w:rPr>
        <w:t xml:space="preserve">the uncertainty </w:t>
      </w:r>
      <w:r w:rsidR="00AC0795">
        <w:rPr>
          <w:rFonts w:ascii="Open Sans" w:eastAsia="Open Sans" w:hAnsi="Open Sans" w:cs="Open Sans"/>
          <w:noProof/>
        </w:rPr>
        <w:t>regarding</w:t>
      </w:r>
      <w:r w:rsidR="00E86745">
        <w:rPr>
          <w:rFonts w:ascii="Open Sans" w:eastAsia="Open Sans" w:hAnsi="Open Sans" w:cs="Open Sans"/>
          <w:noProof/>
        </w:rPr>
        <w:t xml:space="preserve"> how long asylum seeker</w:t>
      </w:r>
      <w:r w:rsidR="00AC0795">
        <w:rPr>
          <w:rFonts w:ascii="Open Sans" w:eastAsia="Open Sans" w:hAnsi="Open Sans" w:cs="Open Sans"/>
          <w:noProof/>
        </w:rPr>
        <w:t>s</w:t>
      </w:r>
      <w:r w:rsidR="00E86745">
        <w:rPr>
          <w:rFonts w:ascii="Open Sans" w:eastAsia="Open Sans" w:hAnsi="Open Sans" w:cs="Open Sans"/>
          <w:noProof/>
        </w:rPr>
        <w:t xml:space="preserve"> may wait for a CBP One App appointment</w:t>
      </w:r>
      <w:r w:rsidR="00C1649A">
        <w:rPr>
          <w:rFonts w:ascii="Open Sans" w:eastAsia="Open Sans" w:hAnsi="Open Sans" w:cs="Open Sans"/>
          <w:noProof/>
        </w:rPr>
        <w:t>.</w:t>
      </w:r>
      <w:r w:rsidR="00C1649A">
        <w:rPr>
          <w:rStyle w:val="FootnoteReference"/>
          <w:rFonts w:ascii="Open Sans" w:eastAsia="Open Sans" w:hAnsi="Open Sans" w:cs="Open Sans"/>
          <w:noProof/>
        </w:rPr>
        <w:footnoteReference w:id="11"/>
      </w:r>
      <w:r w:rsidR="00E86745">
        <w:rPr>
          <w:rFonts w:ascii="Open Sans" w:eastAsia="Open Sans" w:hAnsi="Open Sans" w:cs="Open Sans"/>
          <w:noProof/>
        </w:rPr>
        <w:t xml:space="preserve"> The agencies, however, do not address the issue but merely claim that </w:t>
      </w:r>
      <w:r w:rsidR="0013233D">
        <w:rPr>
          <w:rFonts w:ascii="Open Sans" w:eastAsia="Open Sans" w:hAnsi="Open Sans" w:cs="Open Sans"/>
          <w:noProof/>
        </w:rPr>
        <w:t xml:space="preserve">safety concerns are </w:t>
      </w:r>
      <w:r w:rsidR="0030414E">
        <w:rPr>
          <w:rFonts w:ascii="Open Sans" w:eastAsia="Open Sans" w:hAnsi="Open Sans" w:cs="Open Sans"/>
          <w:noProof/>
        </w:rPr>
        <w:t>a reality that has existed for migrants seeking to present at ports of entry before the introduction of the CBP One App.</w:t>
      </w:r>
      <w:r w:rsidR="000F2714">
        <w:rPr>
          <w:rFonts w:ascii="Open Sans" w:eastAsia="Open Sans" w:hAnsi="Open Sans" w:cs="Open Sans"/>
          <w:noProof/>
        </w:rPr>
        <w:t xml:space="preserve"> The </w:t>
      </w:r>
      <w:r>
        <w:rPr>
          <w:rFonts w:ascii="Open Sans" w:eastAsia="Open Sans" w:hAnsi="Open Sans" w:cs="Open Sans"/>
          <w:noProof/>
        </w:rPr>
        <w:t>agencies</w:t>
      </w:r>
      <w:r w:rsidR="000F2714">
        <w:rPr>
          <w:rFonts w:ascii="Open Sans" w:eastAsia="Open Sans" w:hAnsi="Open Sans" w:cs="Open Sans"/>
          <w:noProof/>
        </w:rPr>
        <w:t xml:space="preserve"> go on to claim that asylum seekers would face worse conditions without the final rule,</w:t>
      </w:r>
      <w:r w:rsidR="00067203">
        <w:rPr>
          <w:rStyle w:val="FootnoteReference"/>
          <w:rFonts w:ascii="Open Sans" w:eastAsia="Open Sans" w:hAnsi="Open Sans" w:cs="Open Sans"/>
          <w:noProof/>
        </w:rPr>
        <w:footnoteReference w:id="12"/>
      </w:r>
      <w:r w:rsidR="000F2714">
        <w:rPr>
          <w:rFonts w:ascii="Open Sans" w:eastAsia="Open Sans" w:hAnsi="Open Sans" w:cs="Open Sans"/>
          <w:noProof/>
        </w:rPr>
        <w:t xml:space="preserve"> again failing to provide sufficient data to support </w:t>
      </w:r>
      <w:r w:rsidR="00CE74FD">
        <w:rPr>
          <w:rFonts w:ascii="Open Sans" w:eastAsia="Open Sans" w:hAnsi="Open Sans" w:cs="Open Sans"/>
          <w:noProof/>
        </w:rPr>
        <w:t>their claim</w:t>
      </w:r>
      <w:r w:rsidR="000F2714">
        <w:rPr>
          <w:rFonts w:ascii="Open Sans" w:eastAsia="Open Sans" w:hAnsi="Open Sans" w:cs="Open Sans"/>
          <w:noProof/>
        </w:rPr>
        <w:t>.</w:t>
      </w:r>
    </w:p>
    <w:p w14:paraId="7C02E4EC" w14:textId="0BE96441" w:rsidR="00052F34" w:rsidRDefault="000F2714" w:rsidP="00052F34">
      <w:pPr>
        <w:spacing w:before="240" w:after="0"/>
        <w:jc w:val="both"/>
        <w:rPr>
          <w:rFonts w:ascii="Open Sans" w:eastAsia="Open Sans" w:hAnsi="Open Sans" w:cs="Open Sans"/>
          <w:noProof/>
        </w:rPr>
      </w:pPr>
      <w:r w:rsidRPr="00052F34">
        <w:rPr>
          <w:rFonts w:ascii="Open Sans" w:eastAsia="Open Sans" w:hAnsi="Open Sans" w:cs="Open Sans"/>
          <w:noProof/>
        </w:rPr>
        <w:lastRenderedPageBreak/>
        <w:t xml:space="preserve">Considering </w:t>
      </w:r>
      <w:r>
        <w:rPr>
          <w:rFonts w:ascii="Open Sans" w:eastAsia="Open Sans" w:hAnsi="Open Sans" w:cs="Open Sans"/>
          <w:noProof/>
        </w:rPr>
        <w:t xml:space="preserve">the </w:t>
      </w:r>
      <w:r w:rsidR="00607917">
        <w:rPr>
          <w:rFonts w:ascii="Open Sans" w:eastAsia="Open Sans" w:hAnsi="Open Sans" w:cs="Open Sans"/>
          <w:noProof/>
        </w:rPr>
        <w:t>agencies</w:t>
      </w:r>
      <w:r w:rsidR="00CE74FD">
        <w:rPr>
          <w:rFonts w:ascii="Open Sans" w:eastAsia="Open Sans" w:hAnsi="Open Sans" w:cs="Open Sans"/>
          <w:noProof/>
        </w:rPr>
        <w:t>’</w:t>
      </w:r>
      <w:r>
        <w:rPr>
          <w:rFonts w:ascii="Open Sans" w:eastAsia="Open Sans" w:hAnsi="Open Sans" w:cs="Open Sans"/>
          <w:noProof/>
        </w:rPr>
        <w:t xml:space="preserve"> </w:t>
      </w:r>
      <w:r w:rsidRPr="00052F34">
        <w:rPr>
          <w:rFonts w:ascii="Open Sans" w:eastAsia="Open Sans" w:hAnsi="Open Sans" w:cs="Open Sans"/>
          <w:noProof/>
        </w:rPr>
        <w:t xml:space="preserve">inability to </w:t>
      </w:r>
      <w:r>
        <w:rPr>
          <w:rFonts w:ascii="Open Sans" w:eastAsia="Open Sans" w:hAnsi="Open Sans" w:cs="Open Sans"/>
          <w:noProof/>
        </w:rPr>
        <w:t xml:space="preserve">provide </w:t>
      </w:r>
      <w:r w:rsidR="00310350">
        <w:rPr>
          <w:rFonts w:ascii="Open Sans" w:eastAsia="Open Sans" w:hAnsi="Open Sans" w:cs="Open Sans"/>
          <w:noProof/>
        </w:rPr>
        <w:t xml:space="preserve">evidence to </w:t>
      </w:r>
      <w:r w:rsidRPr="00052F34">
        <w:rPr>
          <w:rFonts w:ascii="Open Sans" w:eastAsia="Open Sans" w:hAnsi="Open Sans" w:cs="Open Sans"/>
          <w:noProof/>
        </w:rPr>
        <w:t xml:space="preserve">support </w:t>
      </w:r>
      <w:r w:rsidR="00310350">
        <w:rPr>
          <w:rFonts w:ascii="Open Sans" w:eastAsia="Open Sans" w:hAnsi="Open Sans" w:cs="Open Sans"/>
          <w:noProof/>
        </w:rPr>
        <w:t>the</w:t>
      </w:r>
      <w:r w:rsidRPr="00052F34">
        <w:rPr>
          <w:rFonts w:ascii="Open Sans" w:eastAsia="Open Sans" w:hAnsi="Open Sans" w:cs="Open Sans"/>
          <w:noProof/>
        </w:rPr>
        <w:t xml:space="preserve"> </w:t>
      </w:r>
      <w:r w:rsidR="00310350">
        <w:rPr>
          <w:rFonts w:ascii="Open Sans" w:eastAsia="Open Sans" w:hAnsi="Open Sans" w:cs="Open Sans"/>
          <w:noProof/>
        </w:rPr>
        <w:t xml:space="preserve">policy </w:t>
      </w:r>
      <w:r w:rsidRPr="00052F34">
        <w:rPr>
          <w:rFonts w:ascii="Open Sans" w:eastAsia="Open Sans" w:hAnsi="Open Sans" w:cs="Open Sans"/>
          <w:noProof/>
        </w:rPr>
        <w:t>change</w:t>
      </w:r>
      <w:r>
        <w:rPr>
          <w:rFonts w:ascii="Open Sans" w:eastAsia="Open Sans" w:hAnsi="Open Sans" w:cs="Open Sans"/>
          <w:noProof/>
        </w:rPr>
        <w:t xml:space="preserve">, </w:t>
      </w:r>
      <w:r w:rsidR="00CD2ECC">
        <w:rPr>
          <w:rFonts w:ascii="Open Sans" w:eastAsia="Open Sans" w:hAnsi="Open Sans" w:cs="Open Sans"/>
          <w:noProof/>
        </w:rPr>
        <w:t>they should publish p</w:t>
      </w:r>
      <w:r w:rsidR="00D27974" w:rsidRPr="002E60B8">
        <w:rPr>
          <w:rFonts w:ascii="Open Sans" w:eastAsia="Open Sans" w:hAnsi="Open Sans" w:cs="Open Sans"/>
          <w:noProof/>
        </w:rPr>
        <w:t xml:space="preserve">ublic </w:t>
      </w:r>
      <w:r w:rsidR="00CD2ECC">
        <w:rPr>
          <w:rFonts w:ascii="Open Sans" w:eastAsia="Open Sans" w:hAnsi="Open Sans" w:cs="Open Sans"/>
          <w:noProof/>
        </w:rPr>
        <w:t>d</w:t>
      </w:r>
      <w:r w:rsidR="00D27974" w:rsidRPr="002E60B8">
        <w:rPr>
          <w:rFonts w:ascii="Open Sans" w:eastAsia="Open Sans" w:hAnsi="Open Sans" w:cs="Open Sans"/>
          <w:noProof/>
        </w:rPr>
        <w:t xml:space="preserve">ata for </w:t>
      </w:r>
      <w:r w:rsidR="00CD2ECC">
        <w:rPr>
          <w:rFonts w:ascii="Open Sans" w:eastAsia="Open Sans" w:hAnsi="Open Sans" w:cs="Open Sans"/>
          <w:noProof/>
        </w:rPr>
        <w:t>m</w:t>
      </w:r>
      <w:r w:rsidR="00D27974" w:rsidRPr="002E60B8">
        <w:rPr>
          <w:rFonts w:ascii="Open Sans" w:eastAsia="Open Sans" w:hAnsi="Open Sans" w:cs="Open Sans"/>
          <w:noProof/>
        </w:rPr>
        <w:t>onitoring</w:t>
      </w:r>
      <w:r w:rsidR="001B5416">
        <w:rPr>
          <w:rFonts w:ascii="Open Sans" w:eastAsia="Open Sans" w:hAnsi="Open Sans" w:cs="Open Sans"/>
          <w:noProof/>
        </w:rPr>
        <w:t xml:space="preserve"> purposes</w:t>
      </w:r>
      <w:r w:rsidR="00CD2ECC">
        <w:rPr>
          <w:rFonts w:ascii="Open Sans" w:eastAsia="Open Sans" w:hAnsi="Open Sans" w:cs="Open Sans"/>
          <w:noProof/>
        </w:rPr>
        <w:t>.</w:t>
      </w:r>
      <w:r w:rsidR="00D27974" w:rsidRPr="002E60B8">
        <w:rPr>
          <w:rFonts w:ascii="Open Sans" w:eastAsia="Open Sans" w:hAnsi="Open Sans" w:cs="Open Sans"/>
          <w:noProof/>
        </w:rPr>
        <w:t xml:space="preserve"> </w:t>
      </w:r>
      <w:r w:rsidR="000F103C">
        <w:rPr>
          <w:rFonts w:ascii="Open Sans" w:eastAsia="Open Sans" w:hAnsi="Open Sans" w:cs="Open Sans"/>
          <w:noProof/>
        </w:rPr>
        <w:t>The agencies should</w:t>
      </w:r>
      <w:r w:rsidR="00D27974" w:rsidRPr="002E60B8">
        <w:rPr>
          <w:rFonts w:ascii="Open Sans" w:eastAsia="Open Sans" w:hAnsi="Open Sans" w:cs="Open Sans"/>
          <w:noProof/>
        </w:rPr>
        <w:t xml:space="preserve"> provide </w:t>
      </w:r>
      <w:r w:rsidR="004D59BF">
        <w:rPr>
          <w:rFonts w:ascii="Open Sans" w:eastAsia="Open Sans" w:hAnsi="Open Sans" w:cs="Open Sans"/>
          <w:noProof/>
        </w:rPr>
        <w:t>robust</w:t>
      </w:r>
      <w:r w:rsidR="00D27974" w:rsidRPr="002E60B8">
        <w:rPr>
          <w:rFonts w:ascii="Open Sans" w:eastAsia="Open Sans" w:hAnsi="Open Sans" w:cs="Open Sans"/>
          <w:noProof/>
        </w:rPr>
        <w:t xml:space="preserve"> data on CBP One App usage</w:t>
      </w:r>
      <w:r w:rsidR="00652788">
        <w:rPr>
          <w:rFonts w:ascii="Open Sans" w:eastAsia="Open Sans" w:hAnsi="Open Sans" w:cs="Open Sans"/>
          <w:noProof/>
        </w:rPr>
        <w:t xml:space="preserve"> that allow for</w:t>
      </w:r>
      <w:r w:rsidR="0013233D">
        <w:rPr>
          <w:rFonts w:ascii="Open Sans" w:eastAsia="Open Sans" w:hAnsi="Open Sans" w:cs="Open Sans"/>
          <w:noProof/>
        </w:rPr>
        <w:t xml:space="preserve"> the</w:t>
      </w:r>
      <w:r w:rsidR="004D59BF">
        <w:rPr>
          <w:rFonts w:ascii="Open Sans" w:eastAsia="Open Sans" w:hAnsi="Open Sans" w:cs="Open Sans"/>
          <w:noProof/>
        </w:rPr>
        <w:t xml:space="preserve"> assessment of the implementation of the final rule.</w:t>
      </w:r>
    </w:p>
    <w:p w14:paraId="7827A1ED" w14:textId="054E916F" w:rsidR="009314A8" w:rsidRPr="00DC2769" w:rsidRDefault="003927E5" w:rsidP="000F103C">
      <w:pPr>
        <w:spacing w:before="240" w:after="0"/>
        <w:jc w:val="both"/>
        <w:rPr>
          <w:rFonts w:ascii="Open Sans" w:hAnsi="Open Sans" w:cs="Open Sans"/>
          <w:b/>
          <w:bCs/>
          <w:noProof/>
          <w:color w:val="000000" w:themeColor="text1"/>
        </w:rPr>
      </w:pPr>
      <w:r>
        <w:rPr>
          <w:rFonts w:ascii="Open Sans" w:hAnsi="Open Sans" w:cs="Open Sans"/>
          <w:b/>
          <w:bCs/>
          <w:noProof/>
          <w:color w:val="000000" w:themeColor="text1"/>
        </w:rPr>
        <w:t xml:space="preserve">V. </w:t>
      </w:r>
      <w:r w:rsidR="00630C07" w:rsidRPr="00DC2769">
        <w:rPr>
          <w:rFonts w:ascii="Open Sans" w:hAnsi="Open Sans" w:cs="Open Sans"/>
          <w:b/>
          <w:bCs/>
          <w:noProof/>
          <w:color w:val="000000" w:themeColor="text1"/>
        </w:rPr>
        <w:t xml:space="preserve">The United States Should </w:t>
      </w:r>
      <w:r w:rsidR="00CE74FD">
        <w:rPr>
          <w:rFonts w:ascii="Open Sans" w:hAnsi="Open Sans" w:cs="Open Sans"/>
          <w:b/>
          <w:bCs/>
          <w:noProof/>
          <w:color w:val="000000" w:themeColor="text1"/>
        </w:rPr>
        <w:t>B</w:t>
      </w:r>
      <w:r w:rsidR="00630C07" w:rsidRPr="00DC2769">
        <w:rPr>
          <w:rFonts w:ascii="Open Sans" w:hAnsi="Open Sans" w:cs="Open Sans"/>
          <w:b/>
          <w:bCs/>
          <w:noProof/>
          <w:color w:val="000000" w:themeColor="text1"/>
        </w:rPr>
        <w:t>e a Leader in Humanitarian Protection</w:t>
      </w:r>
    </w:p>
    <w:p w14:paraId="54B787DF" w14:textId="4DDBC6AE" w:rsidR="00DD4DAB" w:rsidRDefault="00DD4DAB" w:rsidP="00DC2769">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The United States is a leader in humanitarian protection</w:t>
      </w:r>
      <w:r w:rsidR="008252E4">
        <w:rPr>
          <w:rFonts w:ascii="Open Sans" w:hAnsi="Open Sans" w:cs="Open Sans"/>
          <w:noProof/>
          <w:color w:val="000000" w:themeColor="text1"/>
        </w:rPr>
        <w:t>,</w:t>
      </w:r>
      <w:r w:rsidRPr="6C23F93B">
        <w:rPr>
          <w:rFonts w:ascii="Open Sans" w:hAnsi="Open Sans" w:cs="Open Sans"/>
          <w:noProof/>
          <w:color w:val="000000" w:themeColor="text1"/>
        </w:rPr>
        <w:t xml:space="preserve"> and the programs we have set a standard for other countries to model. The U</w:t>
      </w:r>
      <w:r w:rsidR="007F7C5D" w:rsidRPr="6C23F93B">
        <w:rPr>
          <w:rFonts w:ascii="Open Sans" w:hAnsi="Open Sans" w:cs="Open Sans"/>
          <w:noProof/>
          <w:color w:val="000000" w:themeColor="text1"/>
        </w:rPr>
        <w:t>.</w:t>
      </w:r>
      <w:r w:rsidRPr="6C23F93B">
        <w:rPr>
          <w:rFonts w:ascii="Open Sans" w:hAnsi="Open Sans" w:cs="Open Sans"/>
          <w:noProof/>
          <w:color w:val="000000" w:themeColor="text1"/>
        </w:rPr>
        <w:t>S</w:t>
      </w:r>
      <w:r w:rsidR="007F7C5D" w:rsidRPr="6C23F93B">
        <w:rPr>
          <w:rFonts w:ascii="Open Sans" w:hAnsi="Open Sans" w:cs="Open Sans"/>
          <w:noProof/>
          <w:color w:val="000000" w:themeColor="text1"/>
        </w:rPr>
        <w:t>.</w:t>
      </w:r>
      <w:r w:rsidRPr="6C23F93B">
        <w:rPr>
          <w:rFonts w:ascii="Open Sans" w:hAnsi="Open Sans" w:cs="Open Sans"/>
          <w:noProof/>
          <w:color w:val="000000" w:themeColor="text1"/>
        </w:rPr>
        <w:t xml:space="preserve"> asylum </w:t>
      </w:r>
      <w:r w:rsidR="0093499F" w:rsidRPr="6C23F93B">
        <w:rPr>
          <w:rFonts w:ascii="Open Sans" w:hAnsi="Open Sans" w:cs="Open Sans"/>
          <w:noProof/>
          <w:color w:val="000000" w:themeColor="text1"/>
        </w:rPr>
        <w:t>system</w:t>
      </w:r>
      <w:r w:rsidRPr="6C23F93B">
        <w:rPr>
          <w:rFonts w:ascii="Open Sans" w:hAnsi="Open Sans" w:cs="Open Sans"/>
          <w:noProof/>
          <w:color w:val="000000" w:themeColor="text1"/>
        </w:rPr>
        <w:t xml:space="preserve"> highlights our values </w:t>
      </w:r>
      <w:r w:rsidR="00362402" w:rsidRPr="6C23F93B">
        <w:rPr>
          <w:rFonts w:ascii="Open Sans" w:hAnsi="Open Sans" w:cs="Open Sans"/>
          <w:noProof/>
          <w:color w:val="000000" w:themeColor="text1"/>
        </w:rPr>
        <w:t>of opportunity, liberty, and fairness, especially for the most vulnerable</w:t>
      </w:r>
      <w:r w:rsidRPr="6C23F93B">
        <w:rPr>
          <w:rFonts w:ascii="Open Sans" w:hAnsi="Open Sans" w:cs="Open Sans"/>
          <w:noProof/>
          <w:color w:val="000000" w:themeColor="text1"/>
        </w:rPr>
        <w:t>.</w:t>
      </w:r>
      <w:r w:rsidR="00B518C5" w:rsidRPr="6C23F93B">
        <w:rPr>
          <w:rFonts w:ascii="Open Sans" w:hAnsi="Open Sans" w:cs="Open Sans"/>
          <w:noProof/>
          <w:color w:val="000000" w:themeColor="text1"/>
        </w:rPr>
        <w:t xml:space="preserve"> </w:t>
      </w:r>
    </w:p>
    <w:p w14:paraId="1DF51727" w14:textId="24BDB63C" w:rsidR="00F8482B" w:rsidRPr="00D84B80" w:rsidRDefault="38448A27" w:rsidP="6C23F93B">
      <w:pPr>
        <w:jc w:val="both"/>
        <w:rPr>
          <w:rFonts w:ascii="Open Sans" w:hAnsi="Open Sans" w:cs="Open Sans"/>
          <w:noProof/>
          <w:color w:val="000000" w:themeColor="text1"/>
        </w:rPr>
      </w:pPr>
      <w:r w:rsidRPr="0C8F743D">
        <w:rPr>
          <w:rFonts w:ascii="Open Sans" w:hAnsi="Open Sans" w:cs="Open Sans"/>
          <w:noProof/>
          <w:color w:val="000000" w:themeColor="text1"/>
        </w:rPr>
        <w:t xml:space="preserve">The final rule states repeatedly that </w:t>
      </w:r>
      <w:r w:rsidR="575B9A7A" w:rsidRPr="0C8F743D">
        <w:rPr>
          <w:rFonts w:ascii="Open Sans" w:hAnsi="Open Sans" w:cs="Open Sans"/>
          <w:noProof/>
          <w:color w:val="000000" w:themeColor="text1"/>
        </w:rPr>
        <w:t>the proposed measures wi</w:t>
      </w:r>
      <w:r w:rsidR="22B6DA1F" w:rsidRPr="0C8F743D">
        <w:rPr>
          <w:rFonts w:ascii="Open Sans" w:hAnsi="Open Sans" w:cs="Open Sans"/>
          <w:noProof/>
          <w:color w:val="000000" w:themeColor="text1"/>
        </w:rPr>
        <w:t xml:space="preserve">ll result in streamlined processing. </w:t>
      </w:r>
      <w:r w:rsidR="646A5A2E" w:rsidRPr="0C8F743D">
        <w:rPr>
          <w:rFonts w:ascii="Open Sans" w:hAnsi="Open Sans" w:cs="Open Sans"/>
          <w:noProof/>
          <w:color w:val="000000" w:themeColor="text1"/>
        </w:rPr>
        <w:t xml:space="preserve">The effective result of the final rule is that it strips </w:t>
      </w:r>
      <w:r w:rsidR="30C7F2D4" w:rsidRPr="0C8F743D">
        <w:rPr>
          <w:rFonts w:ascii="Open Sans" w:hAnsi="Open Sans" w:cs="Open Sans"/>
          <w:noProof/>
          <w:color w:val="000000" w:themeColor="text1"/>
        </w:rPr>
        <w:t xml:space="preserve">rights and due process </w:t>
      </w:r>
      <w:r w:rsidR="0D19B777" w:rsidRPr="0C8F743D">
        <w:rPr>
          <w:rFonts w:ascii="Open Sans" w:hAnsi="Open Sans" w:cs="Open Sans"/>
          <w:noProof/>
          <w:color w:val="000000" w:themeColor="text1"/>
        </w:rPr>
        <w:t>for asylum seekers</w:t>
      </w:r>
      <w:r w:rsidR="286708E0" w:rsidRPr="0C8F743D">
        <w:rPr>
          <w:rFonts w:ascii="Open Sans" w:hAnsi="Open Sans" w:cs="Open Sans"/>
          <w:noProof/>
          <w:color w:val="000000" w:themeColor="text1"/>
        </w:rPr>
        <w:t xml:space="preserve">. </w:t>
      </w:r>
      <w:r w:rsidR="31893CD9" w:rsidRPr="0C8F743D">
        <w:rPr>
          <w:rFonts w:ascii="Open Sans" w:hAnsi="Open Sans" w:cs="Open Sans"/>
          <w:noProof/>
          <w:color w:val="000000" w:themeColor="text1"/>
        </w:rPr>
        <w:t xml:space="preserve">Asylum seekers should be given a meaningful </w:t>
      </w:r>
      <w:r w:rsidR="71B185C6" w:rsidRPr="0C8F743D">
        <w:rPr>
          <w:rFonts w:ascii="Open Sans" w:hAnsi="Open Sans" w:cs="Open Sans"/>
          <w:noProof/>
          <w:color w:val="000000" w:themeColor="text1"/>
        </w:rPr>
        <w:t xml:space="preserve">and fair opportunity to seek safety from persecution. </w:t>
      </w:r>
      <w:r w:rsidR="6B2B0948" w:rsidRPr="0C8F743D">
        <w:rPr>
          <w:rFonts w:ascii="Open Sans" w:hAnsi="Open Sans" w:cs="Open Sans"/>
          <w:noProof/>
          <w:color w:val="000000" w:themeColor="text1"/>
        </w:rPr>
        <w:t>The final rule, instead</w:t>
      </w:r>
      <w:r w:rsidR="39B45C34" w:rsidRPr="0C8F743D">
        <w:rPr>
          <w:rFonts w:ascii="Open Sans" w:hAnsi="Open Sans" w:cs="Open Sans"/>
          <w:noProof/>
          <w:color w:val="000000" w:themeColor="text1"/>
        </w:rPr>
        <w:t>, makes it</w:t>
      </w:r>
      <w:r w:rsidR="69FB72EE" w:rsidRPr="0C8F743D">
        <w:rPr>
          <w:rFonts w:ascii="Open Sans" w:hAnsi="Open Sans" w:cs="Open Sans"/>
          <w:noProof/>
          <w:color w:val="000000" w:themeColor="text1"/>
        </w:rPr>
        <w:t xml:space="preserve"> difficult for anyone going through the process to </w:t>
      </w:r>
      <w:r w:rsidR="6EBD9D65" w:rsidRPr="0C8F743D">
        <w:rPr>
          <w:rFonts w:ascii="Open Sans" w:hAnsi="Open Sans" w:cs="Open Sans"/>
          <w:noProof/>
          <w:color w:val="000000" w:themeColor="text1"/>
        </w:rPr>
        <w:t>access their legal and human rights at every stage.</w:t>
      </w:r>
    </w:p>
    <w:p w14:paraId="5DC5B00F" w14:textId="57C4808F" w:rsidR="00222B5A" w:rsidRPr="00D84B80" w:rsidRDefault="00222B5A" w:rsidP="6C23F93B">
      <w:pPr>
        <w:spacing w:before="240"/>
        <w:jc w:val="both"/>
        <w:rPr>
          <w:rFonts w:ascii="Open Sans" w:hAnsi="Open Sans" w:cs="Open Sans"/>
          <w:noProof/>
          <w:color w:val="000000" w:themeColor="text1"/>
        </w:rPr>
      </w:pPr>
      <w:r w:rsidRPr="6C23F93B">
        <w:rPr>
          <w:rFonts w:ascii="Open Sans" w:hAnsi="Open Sans" w:cs="Open Sans"/>
          <w:noProof/>
          <w:color w:val="000000" w:themeColor="text1"/>
        </w:rPr>
        <w:t>The systematic stripping of access to humanitarian protection</w:t>
      </w:r>
      <w:r w:rsidR="0093499F" w:rsidRPr="6C23F93B">
        <w:rPr>
          <w:rFonts w:ascii="Open Sans" w:hAnsi="Open Sans" w:cs="Open Sans"/>
          <w:noProof/>
          <w:color w:val="000000" w:themeColor="text1"/>
        </w:rPr>
        <w:t>,</w:t>
      </w:r>
      <w:r w:rsidR="00B518C5" w:rsidRPr="6C23F93B">
        <w:rPr>
          <w:rFonts w:ascii="Open Sans" w:hAnsi="Open Sans" w:cs="Open Sans"/>
          <w:noProof/>
          <w:color w:val="000000" w:themeColor="text1"/>
        </w:rPr>
        <w:t xml:space="preserve"> </w:t>
      </w:r>
      <w:r w:rsidR="0093499F" w:rsidRPr="6C23F93B">
        <w:rPr>
          <w:rFonts w:ascii="Open Sans" w:hAnsi="Open Sans" w:cs="Open Sans"/>
          <w:noProof/>
          <w:color w:val="000000" w:themeColor="text1"/>
        </w:rPr>
        <w:t xml:space="preserve">seen through </w:t>
      </w:r>
      <w:r w:rsidR="00301EDC" w:rsidRPr="6C23F93B">
        <w:rPr>
          <w:rFonts w:ascii="Open Sans" w:hAnsi="Open Sans" w:cs="Open Sans"/>
          <w:noProof/>
          <w:color w:val="000000" w:themeColor="text1"/>
        </w:rPr>
        <w:t xml:space="preserve">this </w:t>
      </w:r>
      <w:r w:rsidR="00F8482B" w:rsidRPr="6C23F93B">
        <w:rPr>
          <w:rFonts w:ascii="Open Sans" w:hAnsi="Open Sans" w:cs="Open Sans"/>
          <w:noProof/>
          <w:color w:val="000000" w:themeColor="text1"/>
        </w:rPr>
        <w:t>final rule</w:t>
      </w:r>
      <w:r w:rsidR="0093499F" w:rsidRPr="6C23F93B">
        <w:rPr>
          <w:rFonts w:ascii="Open Sans" w:hAnsi="Open Sans" w:cs="Open Sans"/>
          <w:noProof/>
          <w:color w:val="000000" w:themeColor="text1"/>
        </w:rPr>
        <w:t>,</w:t>
      </w:r>
      <w:r w:rsidRPr="6C23F93B">
        <w:rPr>
          <w:rFonts w:ascii="Open Sans" w:hAnsi="Open Sans" w:cs="Open Sans"/>
          <w:noProof/>
          <w:color w:val="000000" w:themeColor="text1"/>
        </w:rPr>
        <w:t xml:space="preserve"> runs counter to our nation’s long-standing tradition of providing refuge to those fleeing persecution. By limiting humanitarian protection, we not only betray our values but also undermine our credibility as a global leader in promoting human rights and dignity.</w:t>
      </w:r>
    </w:p>
    <w:p w14:paraId="70598B0A" w14:textId="792674ED" w:rsidR="00DB4F1E" w:rsidRDefault="00FD6A72" w:rsidP="6C23F93B">
      <w:pPr>
        <w:spacing w:before="240"/>
        <w:jc w:val="both"/>
        <w:rPr>
          <w:rFonts w:ascii="Open Sans" w:hAnsi="Open Sans" w:cs="Open Sans"/>
          <w:noProof/>
          <w:color w:val="000000" w:themeColor="text1"/>
        </w:rPr>
      </w:pPr>
      <w:r>
        <w:rPr>
          <w:rFonts w:ascii="Open Sans" w:hAnsi="Open Sans" w:cs="Open Sans"/>
          <w:noProof/>
          <w:color w:val="000000" w:themeColor="text1"/>
        </w:rPr>
        <w:t>The United State’s treatment of asylum seekers and migrants not only impact</w:t>
      </w:r>
      <w:r w:rsidR="00F8224B">
        <w:rPr>
          <w:rFonts w:ascii="Open Sans" w:hAnsi="Open Sans" w:cs="Open Sans"/>
          <w:noProof/>
          <w:color w:val="000000" w:themeColor="text1"/>
        </w:rPr>
        <w:t>s</w:t>
      </w:r>
      <w:r>
        <w:rPr>
          <w:rFonts w:ascii="Open Sans" w:hAnsi="Open Sans" w:cs="Open Sans"/>
          <w:noProof/>
          <w:color w:val="000000" w:themeColor="text1"/>
        </w:rPr>
        <w:t xml:space="preserve"> the countless people fleeing persecution, but U.S. policy also influences </w:t>
      </w:r>
      <w:r w:rsidR="00657AB5">
        <w:rPr>
          <w:rFonts w:ascii="Open Sans" w:hAnsi="Open Sans" w:cs="Open Sans"/>
          <w:noProof/>
          <w:color w:val="000000" w:themeColor="text1"/>
        </w:rPr>
        <w:t>national policies abroad.</w:t>
      </w:r>
      <w:r w:rsidR="00B01F70">
        <w:rPr>
          <w:rFonts w:ascii="Open Sans" w:hAnsi="Open Sans" w:cs="Open Sans"/>
          <w:noProof/>
          <w:color w:val="000000" w:themeColor="text1"/>
        </w:rPr>
        <w:t xml:space="preserve"> </w:t>
      </w:r>
      <w:r w:rsidR="00657AB5">
        <w:rPr>
          <w:rFonts w:ascii="Open Sans" w:hAnsi="Open Sans" w:cs="Open Sans"/>
          <w:noProof/>
          <w:color w:val="000000" w:themeColor="text1"/>
        </w:rPr>
        <w:t xml:space="preserve">The United States </w:t>
      </w:r>
      <w:r w:rsidR="005E7FAB">
        <w:rPr>
          <w:rFonts w:ascii="Open Sans" w:hAnsi="Open Sans" w:cs="Open Sans"/>
          <w:noProof/>
          <w:color w:val="000000" w:themeColor="text1"/>
        </w:rPr>
        <w:t>should seek to counter</w:t>
      </w:r>
      <w:r w:rsidR="021A88CD" w:rsidRPr="0C8F743D">
        <w:rPr>
          <w:rFonts w:ascii="Open Sans" w:hAnsi="Open Sans" w:cs="Open Sans"/>
          <w:noProof/>
          <w:color w:val="000000" w:themeColor="text1"/>
        </w:rPr>
        <w:t xml:space="preserve"> </w:t>
      </w:r>
      <w:r w:rsidR="021A88CD">
        <w:rPr>
          <w:rFonts w:ascii="Open Sans" w:hAnsi="Open Sans" w:cs="Open Sans"/>
          <w:color w:val="000000" w:themeColor="text1"/>
        </w:rPr>
        <w:t>efforts</w:t>
      </w:r>
      <w:r w:rsidR="001D4019">
        <w:rPr>
          <w:rFonts w:ascii="Open Sans" w:hAnsi="Open Sans" w:cs="Open Sans"/>
          <w:noProof/>
          <w:color w:val="000000" w:themeColor="text1"/>
        </w:rPr>
        <w:t xml:space="preserve"> in other countries</w:t>
      </w:r>
      <w:r w:rsidR="00FC359A">
        <w:rPr>
          <w:rStyle w:val="FootnoteReference"/>
          <w:rFonts w:ascii="Open Sans" w:hAnsi="Open Sans" w:cs="Open Sans"/>
          <w:noProof/>
        </w:rPr>
        <w:footnoteReference w:id="13"/>
      </w:r>
      <w:r w:rsidR="021A88CD" w:rsidRPr="0C8F743D">
        <w:rPr>
          <w:rFonts w:ascii="Open Sans" w:hAnsi="Open Sans" w:cs="Open Sans"/>
          <w:noProof/>
          <w:color w:val="000000" w:themeColor="text1"/>
        </w:rPr>
        <w:t xml:space="preserve"> </w:t>
      </w:r>
      <w:r w:rsidR="1C9D00EE" w:rsidRPr="0C8F743D">
        <w:rPr>
          <w:rFonts w:ascii="Open Sans" w:hAnsi="Open Sans" w:cs="Open Sans"/>
          <w:noProof/>
          <w:color w:val="000000" w:themeColor="text1"/>
        </w:rPr>
        <w:t xml:space="preserve">to temporarily and territorially suspend </w:t>
      </w:r>
      <w:r w:rsidR="0435FC2C" w:rsidRPr="0C8F743D">
        <w:rPr>
          <w:rFonts w:ascii="Open Sans" w:hAnsi="Open Sans" w:cs="Open Sans"/>
          <w:noProof/>
          <w:color w:val="000000" w:themeColor="text1"/>
        </w:rPr>
        <w:t xml:space="preserve">access to the </w:t>
      </w:r>
      <w:r w:rsidR="1C9D00EE" w:rsidRPr="0C8F743D">
        <w:rPr>
          <w:rFonts w:ascii="Open Sans" w:hAnsi="Open Sans" w:cs="Open Sans"/>
          <w:noProof/>
          <w:color w:val="000000" w:themeColor="text1"/>
        </w:rPr>
        <w:t xml:space="preserve">asylum </w:t>
      </w:r>
      <w:r w:rsidR="31BE5445" w:rsidRPr="0C8F743D">
        <w:rPr>
          <w:rFonts w:ascii="Open Sans" w:hAnsi="Open Sans" w:cs="Open Sans"/>
          <w:noProof/>
          <w:color w:val="000000" w:themeColor="text1"/>
        </w:rPr>
        <w:t>system.</w:t>
      </w:r>
    </w:p>
    <w:p w14:paraId="14224C18" w14:textId="7F4B2651" w:rsidR="00E56165" w:rsidRPr="00323EC1" w:rsidRDefault="001D4019" w:rsidP="00323EC1">
      <w:pPr>
        <w:pStyle w:val="ListParagraph"/>
        <w:numPr>
          <w:ilvl w:val="0"/>
          <w:numId w:val="9"/>
        </w:numPr>
        <w:spacing w:before="240" w:after="0"/>
        <w:jc w:val="both"/>
        <w:rPr>
          <w:rFonts w:ascii="Open Sans" w:eastAsia="Open Sans" w:hAnsi="Open Sans" w:cs="Open Sans"/>
          <w:b/>
          <w:bCs/>
          <w:noProof/>
        </w:rPr>
      </w:pPr>
      <w:r>
        <w:rPr>
          <w:rFonts w:ascii="Open Sans" w:hAnsi="Open Sans" w:cs="Open Sans"/>
          <w:b/>
          <w:bCs/>
          <w:noProof/>
          <w:color w:val="000000" w:themeColor="text1"/>
        </w:rPr>
        <w:t xml:space="preserve">The Final Rule </w:t>
      </w:r>
      <w:r w:rsidR="00E56165" w:rsidRPr="00323EC1">
        <w:rPr>
          <w:rFonts w:ascii="Open Sans" w:hAnsi="Open Sans" w:cs="Open Sans"/>
          <w:b/>
          <w:bCs/>
          <w:noProof/>
          <w:color w:val="000000" w:themeColor="text1"/>
        </w:rPr>
        <w:t xml:space="preserve">Violates Principles of Nondiscrimination </w:t>
      </w:r>
    </w:p>
    <w:p w14:paraId="477C2694" w14:textId="0090378D" w:rsidR="00CD6706" w:rsidRDefault="00E56165" w:rsidP="00E56165">
      <w:pPr>
        <w:spacing w:before="240" w:after="0"/>
        <w:jc w:val="both"/>
        <w:rPr>
          <w:rFonts w:ascii="Open Sans" w:hAnsi="Open Sans" w:cs="Open Sans"/>
          <w:noProof/>
          <w:color w:val="000000" w:themeColor="text1"/>
        </w:rPr>
      </w:pPr>
      <w:r w:rsidRPr="00E56165">
        <w:rPr>
          <w:rFonts w:ascii="Open Sans" w:hAnsi="Open Sans" w:cs="Open Sans"/>
          <w:noProof/>
          <w:color w:val="000000" w:themeColor="text1"/>
        </w:rPr>
        <w:t xml:space="preserve">The final rule also violates the principles of nondiscrimination </w:t>
      </w:r>
      <w:r w:rsidR="001D4019">
        <w:rPr>
          <w:rFonts w:ascii="Open Sans" w:hAnsi="Open Sans" w:cs="Open Sans"/>
          <w:noProof/>
          <w:color w:val="000000" w:themeColor="text1"/>
        </w:rPr>
        <w:t>under</w:t>
      </w:r>
      <w:r w:rsidRPr="00E56165">
        <w:rPr>
          <w:rFonts w:ascii="Open Sans" w:hAnsi="Open Sans" w:cs="Open Sans"/>
          <w:noProof/>
          <w:color w:val="000000" w:themeColor="text1"/>
        </w:rPr>
        <w:t xml:space="preserve"> international and U.S. laws. Asylum seekers who </w:t>
      </w:r>
      <w:r w:rsidR="00FA12A7">
        <w:rPr>
          <w:rFonts w:ascii="Open Sans" w:hAnsi="Open Sans" w:cs="Open Sans"/>
          <w:noProof/>
          <w:color w:val="000000" w:themeColor="text1"/>
        </w:rPr>
        <w:t>lack</w:t>
      </w:r>
      <w:r w:rsidRPr="00E56165">
        <w:rPr>
          <w:rFonts w:ascii="Open Sans" w:hAnsi="Open Sans" w:cs="Open Sans"/>
          <w:noProof/>
          <w:color w:val="000000" w:themeColor="text1"/>
        </w:rPr>
        <w:t xml:space="preserve"> financial and educational resources to apply for humanitarian parole, access a Safe Mobility Office, or enter the United States another way are disproportionately impacted by the final rule’s </w:t>
      </w:r>
      <w:r w:rsidR="00035E98">
        <w:rPr>
          <w:rFonts w:ascii="Open Sans" w:hAnsi="Open Sans" w:cs="Open Sans"/>
          <w:noProof/>
          <w:color w:val="000000" w:themeColor="text1"/>
        </w:rPr>
        <w:t xml:space="preserve">conditions and limitations on </w:t>
      </w:r>
      <w:r w:rsidR="00275769">
        <w:rPr>
          <w:rFonts w:ascii="Open Sans" w:hAnsi="Open Sans" w:cs="Open Sans"/>
          <w:noProof/>
          <w:color w:val="000000" w:themeColor="text1"/>
        </w:rPr>
        <w:t xml:space="preserve">accessing </w:t>
      </w:r>
      <w:r w:rsidR="00035E98">
        <w:rPr>
          <w:rFonts w:ascii="Open Sans" w:hAnsi="Open Sans" w:cs="Open Sans"/>
          <w:noProof/>
          <w:color w:val="000000" w:themeColor="text1"/>
        </w:rPr>
        <w:t>asylum</w:t>
      </w:r>
      <w:r w:rsidRPr="00E56165">
        <w:rPr>
          <w:rFonts w:ascii="Open Sans" w:hAnsi="Open Sans" w:cs="Open Sans"/>
          <w:noProof/>
          <w:color w:val="000000" w:themeColor="text1"/>
        </w:rPr>
        <w:t>.</w:t>
      </w:r>
    </w:p>
    <w:p w14:paraId="4DD5E567" w14:textId="48AA74A5" w:rsidR="009865F5" w:rsidRDefault="00E56165" w:rsidP="009865F5">
      <w:pPr>
        <w:spacing w:before="240" w:after="0"/>
        <w:jc w:val="both"/>
        <w:rPr>
          <w:rFonts w:ascii="Open Sans" w:eastAsia="Open Sans" w:hAnsi="Open Sans" w:cs="Open Sans"/>
          <w:noProof/>
        </w:rPr>
      </w:pPr>
      <w:r w:rsidRPr="00E56165">
        <w:rPr>
          <w:rFonts w:ascii="Open Sans" w:hAnsi="Open Sans" w:cs="Open Sans"/>
          <w:noProof/>
          <w:color w:val="000000" w:themeColor="text1"/>
        </w:rPr>
        <w:t>The implementat</w:t>
      </w:r>
      <w:r w:rsidR="007866A1">
        <w:rPr>
          <w:rFonts w:ascii="Open Sans" w:hAnsi="Open Sans" w:cs="Open Sans"/>
          <w:noProof/>
          <w:color w:val="000000" w:themeColor="text1"/>
        </w:rPr>
        <w:t>i</w:t>
      </w:r>
      <w:r w:rsidRPr="00E56165">
        <w:rPr>
          <w:rFonts w:ascii="Open Sans" w:hAnsi="Open Sans" w:cs="Open Sans"/>
          <w:noProof/>
          <w:color w:val="000000" w:themeColor="text1"/>
        </w:rPr>
        <w:t xml:space="preserve">on of the </w:t>
      </w:r>
      <w:r w:rsidR="00713028">
        <w:rPr>
          <w:rFonts w:ascii="Open Sans" w:hAnsi="Open Sans" w:cs="Open Sans"/>
          <w:noProof/>
          <w:color w:val="000000" w:themeColor="text1"/>
        </w:rPr>
        <w:t>final</w:t>
      </w:r>
      <w:r w:rsidRPr="00E56165">
        <w:rPr>
          <w:rFonts w:ascii="Open Sans" w:hAnsi="Open Sans" w:cs="Open Sans"/>
          <w:noProof/>
          <w:color w:val="000000" w:themeColor="text1"/>
        </w:rPr>
        <w:t xml:space="preserve"> rule also </w:t>
      </w:r>
      <w:r w:rsidRPr="00E56165">
        <w:rPr>
          <w:rFonts w:ascii="Open Sans" w:eastAsia="Open Sans" w:hAnsi="Open Sans" w:cs="Open Sans"/>
          <w:noProof/>
        </w:rPr>
        <w:t>raise</w:t>
      </w:r>
      <w:r w:rsidR="00713028">
        <w:rPr>
          <w:rFonts w:ascii="Open Sans" w:eastAsia="Open Sans" w:hAnsi="Open Sans" w:cs="Open Sans"/>
          <w:noProof/>
        </w:rPr>
        <w:t>s</w:t>
      </w:r>
      <w:r w:rsidRPr="00E56165">
        <w:rPr>
          <w:rFonts w:ascii="Open Sans" w:eastAsia="Open Sans" w:hAnsi="Open Sans" w:cs="Open Sans"/>
          <w:noProof/>
        </w:rPr>
        <w:t xml:space="preserve"> concerns about discriminatory practices for LGBTQIA+ asylum seekers.</w:t>
      </w:r>
      <w:r w:rsidR="00CD6706">
        <w:rPr>
          <w:rFonts w:ascii="Open Sans" w:eastAsia="Open Sans" w:hAnsi="Open Sans" w:cs="Open Sans"/>
          <w:noProof/>
        </w:rPr>
        <w:t xml:space="preserve"> </w:t>
      </w:r>
      <w:r w:rsidR="004C3536">
        <w:rPr>
          <w:rFonts w:ascii="Open Sans" w:eastAsia="Open Sans" w:hAnsi="Open Sans" w:cs="Open Sans"/>
          <w:noProof/>
        </w:rPr>
        <w:t>Since the early 1990s, lesbian women and gay men have been eligible for refugee status in the United States on the basis of the</w:t>
      </w:r>
      <w:r w:rsidR="00FA6B85">
        <w:rPr>
          <w:rFonts w:ascii="Open Sans" w:eastAsia="Open Sans" w:hAnsi="Open Sans" w:cs="Open Sans"/>
          <w:noProof/>
        </w:rPr>
        <w:t>ir</w:t>
      </w:r>
      <w:r w:rsidR="004C3536">
        <w:rPr>
          <w:rFonts w:ascii="Open Sans" w:eastAsia="Open Sans" w:hAnsi="Open Sans" w:cs="Open Sans"/>
          <w:noProof/>
        </w:rPr>
        <w:t xml:space="preserve"> membership in a </w:t>
      </w:r>
      <w:r w:rsidR="004C3536">
        <w:rPr>
          <w:rFonts w:ascii="Open Sans" w:eastAsia="Open Sans" w:hAnsi="Open Sans" w:cs="Open Sans"/>
          <w:noProof/>
        </w:rPr>
        <w:lastRenderedPageBreak/>
        <w:t>particular social group.</w:t>
      </w:r>
      <w:r w:rsidR="000110DC">
        <w:rPr>
          <w:rFonts w:ascii="Open Sans" w:eastAsia="Open Sans" w:hAnsi="Open Sans" w:cs="Open Sans"/>
          <w:noProof/>
        </w:rPr>
        <w:t xml:space="preserve"> </w:t>
      </w:r>
      <w:r w:rsidR="003053CE" w:rsidRPr="003053CE">
        <w:rPr>
          <w:rFonts w:ascii="Open Sans" w:eastAsia="Open Sans" w:hAnsi="Open Sans" w:cs="Open Sans"/>
          <w:noProof/>
        </w:rPr>
        <w:t>Subsequent jurisprudence</w:t>
      </w:r>
      <w:r w:rsidR="00FA6B85">
        <w:rPr>
          <w:rStyle w:val="FootnoteReference"/>
          <w:rFonts w:ascii="Open Sans" w:eastAsia="Open Sans" w:hAnsi="Open Sans" w:cs="Open Sans"/>
          <w:noProof/>
        </w:rPr>
        <w:footnoteReference w:id="14"/>
      </w:r>
      <w:r w:rsidR="003053CE" w:rsidRPr="003053CE">
        <w:rPr>
          <w:rFonts w:ascii="Open Sans" w:eastAsia="Open Sans" w:hAnsi="Open Sans" w:cs="Open Sans"/>
          <w:noProof/>
        </w:rPr>
        <w:t xml:space="preserve"> extended this protection to the trans community. </w:t>
      </w:r>
      <w:r w:rsidR="00F919B0">
        <w:rPr>
          <w:rFonts w:ascii="Open Sans" w:eastAsia="Open Sans" w:hAnsi="Open Sans" w:cs="Open Sans"/>
          <w:noProof/>
        </w:rPr>
        <w:t xml:space="preserve">In 2015, </w:t>
      </w:r>
      <w:r w:rsidR="00F919B0" w:rsidRPr="002920CE">
        <w:rPr>
          <w:rFonts w:ascii="Open Sans" w:eastAsia="Open Sans" w:hAnsi="Open Sans" w:cs="Open Sans"/>
          <w:i/>
          <w:iCs/>
          <w:noProof/>
        </w:rPr>
        <w:t>Avenandano Hernandez v. Lynch</w:t>
      </w:r>
      <w:r w:rsidR="00F919B0">
        <w:rPr>
          <w:rFonts w:ascii="Open Sans" w:eastAsia="Open Sans" w:hAnsi="Open Sans" w:cs="Open Sans"/>
          <w:noProof/>
        </w:rPr>
        <w:t xml:space="preserve"> expanded that protection to trans individuals seeking asylum in the United States.</w:t>
      </w:r>
      <w:r w:rsidR="005233C9">
        <w:rPr>
          <w:rStyle w:val="FootnoteReference"/>
          <w:rFonts w:ascii="Open Sans" w:eastAsia="Open Sans" w:hAnsi="Open Sans" w:cs="Open Sans"/>
          <w:noProof/>
        </w:rPr>
        <w:footnoteReference w:id="15"/>
      </w:r>
      <w:r w:rsidR="00F919B0">
        <w:rPr>
          <w:rFonts w:ascii="Open Sans" w:eastAsia="Open Sans" w:hAnsi="Open Sans" w:cs="Open Sans"/>
          <w:noProof/>
        </w:rPr>
        <w:t xml:space="preserve"> Trans individuals face distinct types of harm</w:t>
      </w:r>
      <w:r w:rsidR="00B128FE">
        <w:rPr>
          <w:rFonts w:ascii="Open Sans" w:eastAsia="Open Sans" w:hAnsi="Open Sans" w:cs="Open Sans"/>
          <w:noProof/>
        </w:rPr>
        <w:t xml:space="preserve"> based on their gender identity, especially in Mexico.</w:t>
      </w:r>
      <w:r w:rsidR="003661A0">
        <w:rPr>
          <w:rStyle w:val="FootnoteReference"/>
          <w:rFonts w:ascii="Open Sans" w:eastAsia="Open Sans" w:hAnsi="Open Sans" w:cs="Open Sans"/>
          <w:noProof/>
        </w:rPr>
        <w:footnoteReference w:id="16"/>
      </w:r>
    </w:p>
    <w:p w14:paraId="04D32631" w14:textId="47D1911A" w:rsidR="009865F5" w:rsidRPr="009865F5" w:rsidRDefault="009865F5" w:rsidP="009865F5">
      <w:pPr>
        <w:spacing w:before="240" w:after="0"/>
        <w:jc w:val="both"/>
        <w:rPr>
          <w:rFonts w:ascii="Open Sans" w:eastAsia="Open Sans" w:hAnsi="Open Sans" w:cs="Open Sans"/>
          <w:noProof/>
        </w:rPr>
      </w:pPr>
      <w:r w:rsidRPr="009865F5">
        <w:rPr>
          <w:rFonts w:ascii="Open Sans" w:eastAsia="Open Sans" w:hAnsi="Open Sans" w:cs="Open Sans"/>
          <w:noProof/>
        </w:rPr>
        <w:t xml:space="preserve">Because of the </w:t>
      </w:r>
      <w:r>
        <w:rPr>
          <w:rFonts w:ascii="Open Sans" w:eastAsia="Open Sans" w:hAnsi="Open Sans" w:cs="Open Sans"/>
          <w:noProof/>
        </w:rPr>
        <w:t>final rule</w:t>
      </w:r>
      <w:r w:rsidRPr="009865F5">
        <w:rPr>
          <w:rFonts w:ascii="Open Sans" w:eastAsia="Open Sans" w:hAnsi="Open Sans" w:cs="Open Sans"/>
          <w:noProof/>
        </w:rPr>
        <w:t xml:space="preserve">, </w:t>
      </w:r>
      <w:r>
        <w:rPr>
          <w:rFonts w:ascii="Open Sans" w:eastAsia="Open Sans" w:hAnsi="Open Sans" w:cs="Open Sans"/>
          <w:noProof/>
        </w:rPr>
        <w:t>Mexican trans</w:t>
      </w:r>
      <w:r w:rsidRPr="009865F5">
        <w:rPr>
          <w:rFonts w:ascii="Open Sans" w:eastAsia="Open Sans" w:hAnsi="Open Sans" w:cs="Open Sans"/>
          <w:noProof/>
        </w:rPr>
        <w:t xml:space="preserve"> women are not able to flee their country of feared persecution. They are instead forced to wait months for the chance to </w:t>
      </w:r>
      <w:r w:rsidR="00DA2F81">
        <w:rPr>
          <w:rFonts w:ascii="Open Sans" w:eastAsia="Open Sans" w:hAnsi="Open Sans" w:cs="Open Sans"/>
          <w:noProof/>
        </w:rPr>
        <w:t>get to</w:t>
      </w:r>
      <w:r w:rsidRPr="009865F5">
        <w:rPr>
          <w:rFonts w:ascii="Open Sans" w:eastAsia="Open Sans" w:hAnsi="Open Sans" w:cs="Open Sans"/>
          <w:noProof/>
        </w:rPr>
        <w:t xml:space="preserve"> the border and seek asylum.</w:t>
      </w:r>
    </w:p>
    <w:p w14:paraId="0EB9867B" w14:textId="1AFB5188" w:rsidR="009865F5" w:rsidRDefault="009865F5" w:rsidP="009865F5">
      <w:pPr>
        <w:spacing w:before="240" w:after="0"/>
        <w:jc w:val="both"/>
        <w:rPr>
          <w:rFonts w:ascii="Open Sans" w:eastAsia="Open Sans" w:hAnsi="Open Sans" w:cs="Open Sans"/>
          <w:noProof/>
        </w:rPr>
      </w:pPr>
      <w:r w:rsidRPr="009865F5">
        <w:rPr>
          <w:rFonts w:ascii="Open Sans" w:eastAsia="Open Sans" w:hAnsi="Open Sans" w:cs="Open Sans"/>
          <w:noProof/>
        </w:rPr>
        <w:t>The United States must continue to work on its domestic protections for LGBTQIA+ people. For many queer people</w:t>
      </w:r>
      <w:r w:rsidR="00DA2F81">
        <w:rPr>
          <w:rFonts w:ascii="Open Sans" w:eastAsia="Open Sans" w:hAnsi="Open Sans" w:cs="Open Sans"/>
          <w:noProof/>
        </w:rPr>
        <w:t xml:space="preserve"> abroad</w:t>
      </w:r>
      <w:r w:rsidRPr="009865F5">
        <w:rPr>
          <w:rFonts w:ascii="Open Sans" w:eastAsia="Open Sans" w:hAnsi="Open Sans" w:cs="Open Sans"/>
          <w:noProof/>
        </w:rPr>
        <w:t xml:space="preserve">, however, asylum in the United States </w:t>
      </w:r>
      <w:r w:rsidR="004A5ED0">
        <w:rPr>
          <w:rFonts w:ascii="Open Sans" w:eastAsia="Open Sans" w:hAnsi="Open Sans" w:cs="Open Sans"/>
          <w:noProof/>
        </w:rPr>
        <w:t>is the only option for protection</w:t>
      </w:r>
      <w:r w:rsidRPr="009865F5">
        <w:rPr>
          <w:rFonts w:ascii="Open Sans" w:eastAsia="Open Sans" w:hAnsi="Open Sans" w:cs="Open Sans"/>
          <w:noProof/>
        </w:rPr>
        <w:t xml:space="preserve">. The </w:t>
      </w:r>
      <w:r w:rsidR="00A258D1">
        <w:rPr>
          <w:rFonts w:ascii="Open Sans" w:eastAsia="Open Sans" w:hAnsi="Open Sans" w:cs="Open Sans"/>
          <w:noProof/>
        </w:rPr>
        <w:t>final rule’s disparate impact on</w:t>
      </w:r>
      <w:r w:rsidRPr="009865F5">
        <w:rPr>
          <w:rFonts w:ascii="Open Sans" w:eastAsia="Open Sans" w:hAnsi="Open Sans" w:cs="Open Sans"/>
          <w:noProof/>
        </w:rPr>
        <w:t xml:space="preserve"> queer asylum seekers, especially trans women, at the U.S.-Mexico border </w:t>
      </w:r>
      <w:r w:rsidR="00A258D1">
        <w:rPr>
          <w:rFonts w:ascii="Open Sans" w:eastAsia="Open Sans" w:hAnsi="Open Sans" w:cs="Open Sans"/>
          <w:noProof/>
        </w:rPr>
        <w:t>represents an a</w:t>
      </w:r>
      <w:r w:rsidR="00D844CA">
        <w:rPr>
          <w:rFonts w:ascii="Open Sans" w:eastAsia="Open Sans" w:hAnsi="Open Sans" w:cs="Open Sans"/>
          <w:noProof/>
        </w:rPr>
        <w:t xml:space="preserve">bandonment of </w:t>
      </w:r>
      <w:r w:rsidR="00CC23FA">
        <w:rPr>
          <w:rFonts w:ascii="Open Sans" w:eastAsia="Open Sans" w:hAnsi="Open Sans" w:cs="Open Sans"/>
          <w:noProof/>
        </w:rPr>
        <w:t>human</w:t>
      </w:r>
      <w:r w:rsidR="00A96742">
        <w:rPr>
          <w:rFonts w:ascii="Open Sans" w:eastAsia="Open Sans" w:hAnsi="Open Sans" w:cs="Open Sans"/>
          <w:noProof/>
        </w:rPr>
        <w:t xml:space="preserve"> rights </w:t>
      </w:r>
      <w:r w:rsidR="00CC23FA">
        <w:rPr>
          <w:rFonts w:ascii="Open Sans" w:eastAsia="Open Sans" w:hAnsi="Open Sans" w:cs="Open Sans"/>
          <w:noProof/>
        </w:rPr>
        <w:t>for LG</w:t>
      </w:r>
      <w:r w:rsidR="00B5570F">
        <w:rPr>
          <w:rFonts w:ascii="Open Sans" w:eastAsia="Open Sans" w:hAnsi="Open Sans" w:cs="Open Sans"/>
          <w:noProof/>
        </w:rPr>
        <w:t xml:space="preserve">BTQIA+ people and </w:t>
      </w:r>
      <w:r w:rsidRPr="009865F5">
        <w:rPr>
          <w:rFonts w:ascii="Open Sans" w:eastAsia="Open Sans" w:hAnsi="Open Sans" w:cs="Open Sans"/>
          <w:noProof/>
        </w:rPr>
        <w:t>stands in defiance of international laws</w:t>
      </w:r>
      <w:r w:rsidR="00B5570F">
        <w:rPr>
          <w:rFonts w:ascii="Open Sans" w:eastAsia="Open Sans" w:hAnsi="Open Sans" w:cs="Open Sans"/>
          <w:noProof/>
        </w:rPr>
        <w:t>,</w:t>
      </w:r>
      <w:r w:rsidRPr="009865F5">
        <w:rPr>
          <w:rFonts w:ascii="Open Sans" w:eastAsia="Open Sans" w:hAnsi="Open Sans" w:cs="Open Sans"/>
          <w:noProof/>
        </w:rPr>
        <w:t xml:space="preserve"> as well as domestic aspirations.</w:t>
      </w:r>
    </w:p>
    <w:p w14:paraId="0DCCBCB1" w14:textId="615E7E49" w:rsidR="009314A8" w:rsidRPr="00323EC1" w:rsidRDefault="009314A8" w:rsidP="00323EC1">
      <w:pPr>
        <w:pStyle w:val="ListParagraph"/>
        <w:numPr>
          <w:ilvl w:val="0"/>
          <w:numId w:val="9"/>
        </w:numPr>
        <w:spacing w:before="240" w:after="0"/>
        <w:jc w:val="both"/>
        <w:rPr>
          <w:rFonts w:ascii="Open Sans" w:hAnsi="Open Sans" w:cs="Open Sans"/>
          <w:b/>
          <w:bCs/>
          <w:noProof/>
          <w:color w:val="000000" w:themeColor="text1"/>
        </w:rPr>
      </w:pPr>
      <w:r w:rsidRPr="00323EC1">
        <w:rPr>
          <w:rFonts w:ascii="Open Sans" w:hAnsi="Open Sans" w:cs="Open Sans"/>
          <w:b/>
          <w:bCs/>
          <w:noProof/>
          <w:color w:val="000000" w:themeColor="text1"/>
        </w:rPr>
        <w:t xml:space="preserve">Asylum </w:t>
      </w:r>
      <w:r w:rsidR="007F7C5D" w:rsidRPr="00323EC1">
        <w:rPr>
          <w:rFonts w:ascii="Open Sans" w:hAnsi="Open Sans" w:cs="Open Sans"/>
          <w:b/>
          <w:bCs/>
          <w:noProof/>
          <w:color w:val="000000" w:themeColor="text1"/>
        </w:rPr>
        <w:t>S</w:t>
      </w:r>
      <w:r w:rsidRPr="00323EC1">
        <w:rPr>
          <w:rFonts w:ascii="Open Sans" w:hAnsi="Open Sans" w:cs="Open Sans"/>
          <w:b/>
          <w:bCs/>
          <w:noProof/>
          <w:color w:val="000000" w:themeColor="text1"/>
        </w:rPr>
        <w:t xml:space="preserve">eekers </w:t>
      </w:r>
      <w:r w:rsidR="007F7C5D" w:rsidRPr="00323EC1">
        <w:rPr>
          <w:rFonts w:ascii="Open Sans" w:hAnsi="Open Sans" w:cs="Open Sans"/>
          <w:b/>
          <w:bCs/>
          <w:noProof/>
          <w:color w:val="000000" w:themeColor="text1"/>
        </w:rPr>
        <w:t>Help Communities Prosper</w:t>
      </w:r>
      <w:r w:rsidR="00A222A9" w:rsidRPr="00323EC1">
        <w:rPr>
          <w:rFonts w:ascii="Open Sans" w:hAnsi="Open Sans" w:cs="Open Sans"/>
          <w:b/>
          <w:bCs/>
          <w:noProof/>
          <w:color w:val="000000" w:themeColor="text1"/>
        </w:rPr>
        <w:t xml:space="preserve"> </w:t>
      </w:r>
    </w:p>
    <w:p w14:paraId="7E72C45F" w14:textId="24A42A01" w:rsidR="002C270F" w:rsidRPr="007A56B0" w:rsidRDefault="00A5415C" w:rsidP="00600D72">
      <w:pPr>
        <w:jc w:val="both"/>
        <w:rPr>
          <w:rFonts w:ascii="Open Sans" w:hAnsi="Open Sans" w:cs="Open Sans"/>
          <w:b/>
          <w:noProof/>
          <w:color w:val="000000" w:themeColor="text1"/>
        </w:rPr>
      </w:pPr>
      <w:r w:rsidRPr="007A56B0">
        <w:rPr>
          <w:rFonts w:ascii="Open Sans" w:hAnsi="Open Sans" w:cs="Open Sans"/>
          <w:b/>
          <w:noProof/>
          <w:color w:val="000000" w:themeColor="text1"/>
        </w:rPr>
        <w:t>[</w:t>
      </w:r>
      <w:r w:rsidR="005D2B62" w:rsidRPr="00323EC1">
        <w:rPr>
          <w:rFonts w:ascii="Open Sans" w:hAnsi="Open Sans" w:cs="Open Sans"/>
          <w:b/>
          <w:bCs/>
          <w:noProof/>
          <w:color w:val="000000" w:themeColor="text1"/>
        </w:rPr>
        <w:t>OPTIONA</w:t>
      </w:r>
      <w:r w:rsidR="005D2B62">
        <w:rPr>
          <w:rFonts w:ascii="Open Sans" w:hAnsi="Open Sans" w:cs="Open Sans"/>
          <w:b/>
          <w:bCs/>
          <w:noProof/>
          <w:color w:val="000000" w:themeColor="text1"/>
        </w:rPr>
        <w:t xml:space="preserve">L: </w:t>
      </w:r>
      <w:r w:rsidRPr="007A56B0">
        <w:rPr>
          <w:rFonts w:ascii="Open Sans" w:hAnsi="Open Sans" w:cs="Open Sans"/>
          <w:b/>
          <w:noProof/>
          <w:color w:val="000000" w:themeColor="text1"/>
        </w:rPr>
        <w:t xml:space="preserve">Insert your personal experience with asylum, welcoming refugees, </w:t>
      </w:r>
      <w:r w:rsidR="007866A1" w:rsidRPr="007A56B0">
        <w:rPr>
          <w:rFonts w:ascii="Open Sans" w:hAnsi="Open Sans" w:cs="Open Sans"/>
          <w:b/>
          <w:noProof/>
          <w:color w:val="000000" w:themeColor="text1"/>
        </w:rPr>
        <w:t>and </w:t>
      </w:r>
      <w:r w:rsidRPr="007A56B0">
        <w:rPr>
          <w:rFonts w:ascii="Open Sans" w:hAnsi="Open Sans" w:cs="Open Sans"/>
          <w:b/>
          <w:noProof/>
          <w:color w:val="000000" w:themeColor="text1"/>
        </w:rPr>
        <w:t>providing a</w:t>
      </w:r>
      <w:r w:rsidR="007866A1" w:rsidRPr="007A56B0">
        <w:rPr>
          <w:rFonts w:ascii="Open Sans" w:hAnsi="Open Sans" w:cs="Open Sans"/>
          <w:b/>
          <w:noProof/>
          <w:color w:val="000000" w:themeColor="text1"/>
        </w:rPr>
        <w:t>n equitable and human</w:t>
      </w:r>
      <w:r w:rsidR="00035E98">
        <w:rPr>
          <w:rFonts w:ascii="Open Sans" w:hAnsi="Open Sans" w:cs="Open Sans"/>
          <w:b/>
          <w:noProof/>
          <w:color w:val="000000" w:themeColor="text1"/>
        </w:rPr>
        <w:t>e</w:t>
      </w:r>
      <w:r w:rsidR="007866A1" w:rsidRPr="007A56B0">
        <w:rPr>
          <w:rFonts w:ascii="Open Sans" w:hAnsi="Open Sans" w:cs="Open Sans"/>
          <w:b/>
          <w:noProof/>
          <w:color w:val="000000" w:themeColor="text1"/>
        </w:rPr>
        <w:t xml:space="preserve"> process for asylum seekers to access humanitarian protections in the United States.</w:t>
      </w:r>
      <w:r w:rsidR="007A56B0" w:rsidRPr="007A56B0">
        <w:rPr>
          <w:rFonts w:ascii="Open Sans" w:hAnsi="Open Sans" w:cs="Open Sans"/>
          <w:b/>
          <w:noProof/>
          <w:color w:val="000000" w:themeColor="text1"/>
        </w:rPr>
        <w:t>]</w:t>
      </w:r>
    </w:p>
    <w:p w14:paraId="5BCCB200" w14:textId="14F7B361" w:rsidR="00A94F41" w:rsidRPr="00D84B80" w:rsidRDefault="00D115D4" w:rsidP="6C23F93B">
      <w:pPr>
        <w:spacing w:before="240"/>
        <w:jc w:val="both"/>
        <w:rPr>
          <w:rFonts w:ascii="Open Sans" w:hAnsi="Open Sans" w:cs="Open Sans"/>
          <w:noProof/>
          <w:color w:val="000000" w:themeColor="text1"/>
        </w:rPr>
      </w:pPr>
      <w:r>
        <w:rPr>
          <w:rFonts w:ascii="Open Sans" w:hAnsi="Open Sans" w:cs="Open Sans"/>
          <w:noProof/>
          <w:color w:val="000000" w:themeColor="text1"/>
        </w:rPr>
        <w:t>I</w:t>
      </w:r>
      <w:r>
        <w:rPr>
          <w:rFonts w:ascii="Open Sans" w:hAnsi="Open Sans" w:cs="Open Sans"/>
          <w:b/>
          <w:bCs/>
          <w:noProof/>
          <w:color w:val="000000" w:themeColor="text1"/>
        </w:rPr>
        <w:t xml:space="preserve"> </w:t>
      </w:r>
      <w:r w:rsidR="007A56B0">
        <w:rPr>
          <w:rFonts w:ascii="Open Sans" w:hAnsi="Open Sans" w:cs="Open Sans"/>
          <w:bCs/>
          <w:noProof/>
          <w:color w:val="000000" w:themeColor="text1"/>
        </w:rPr>
        <w:t xml:space="preserve">call on the Administration to rescind the final rule </w:t>
      </w:r>
      <w:r w:rsidR="00170C2B">
        <w:rPr>
          <w:rFonts w:ascii="Open Sans" w:hAnsi="Open Sans" w:cs="Open Sans"/>
          <w:bCs/>
          <w:noProof/>
          <w:color w:val="000000" w:themeColor="text1"/>
        </w:rPr>
        <w:t xml:space="preserve">and interim final rule </w:t>
      </w:r>
      <w:r w:rsidR="007A56B0">
        <w:rPr>
          <w:rFonts w:ascii="Open Sans" w:hAnsi="Open Sans" w:cs="Open Sans"/>
          <w:bCs/>
          <w:noProof/>
          <w:color w:val="000000" w:themeColor="text1"/>
        </w:rPr>
        <w:t xml:space="preserve">in </w:t>
      </w:r>
      <w:r w:rsidR="00170C2B">
        <w:rPr>
          <w:rFonts w:ascii="Open Sans" w:hAnsi="Open Sans" w:cs="Open Sans"/>
          <w:bCs/>
          <w:noProof/>
          <w:color w:val="000000" w:themeColor="text1"/>
        </w:rPr>
        <w:t>their</w:t>
      </w:r>
      <w:r w:rsidR="007A56B0">
        <w:rPr>
          <w:rFonts w:ascii="Open Sans" w:hAnsi="Open Sans" w:cs="Open Sans"/>
          <w:bCs/>
          <w:noProof/>
          <w:color w:val="000000" w:themeColor="text1"/>
        </w:rPr>
        <w:t xml:space="preserve"> entirety. </w:t>
      </w:r>
      <w:r w:rsidR="007A56B0" w:rsidRPr="007A56B0">
        <w:rPr>
          <w:rFonts w:ascii="Open Sans" w:hAnsi="Open Sans" w:cs="Open Sans"/>
          <w:bCs/>
          <w:noProof/>
          <w:color w:val="000000" w:themeColor="text1"/>
        </w:rPr>
        <w:t xml:space="preserve">The United States </w:t>
      </w:r>
      <w:r w:rsidR="007A56B0">
        <w:rPr>
          <w:rFonts w:ascii="Open Sans" w:hAnsi="Open Sans" w:cs="Open Sans"/>
          <w:bCs/>
          <w:noProof/>
          <w:color w:val="000000" w:themeColor="text1"/>
        </w:rPr>
        <w:t>s</w:t>
      </w:r>
      <w:r w:rsidR="007A56B0" w:rsidRPr="007A56B0">
        <w:rPr>
          <w:rFonts w:ascii="Open Sans" w:hAnsi="Open Sans" w:cs="Open Sans"/>
          <w:bCs/>
          <w:noProof/>
          <w:color w:val="000000" w:themeColor="text1"/>
        </w:rPr>
        <w:t xml:space="preserve">hould be a </w:t>
      </w:r>
      <w:r w:rsidR="007A56B0">
        <w:rPr>
          <w:rFonts w:ascii="Open Sans" w:hAnsi="Open Sans" w:cs="Open Sans"/>
          <w:bCs/>
          <w:noProof/>
          <w:color w:val="000000" w:themeColor="text1"/>
        </w:rPr>
        <w:t>l</w:t>
      </w:r>
      <w:r w:rsidR="007A56B0" w:rsidRPr="007A56B0">
        <w:rPr>
          <w:rFonts w:ascii="Open Sans" w:hAnsi="Open Sans" w:cs="Open Sans"/>
          <w:bCs/>
          <w:noProof/>
          <w:color w:val="000000" w:themeColor="text1"/>
        </w:rPr>
        <w:t xml:space="preserve">eader in </w:t>
      </w:r>
      <w:r w:rsidR="007A56B0">
        <w:rPr>
          <w:rFonts w:ascii="Open Sans" w:hAnsi="Open Sans" w:cs="Open Sans"/>
          <w:bCs/>
          <w:noProof/>
          <w:color w:val="000000" w:themeColor="text1"/>
        </w:rPr>
        <w:t>h</w:t>
      </w:r>
      <w:r w:rsidR="007A56B0" w:rsidRPr="007A56B0">
        <w:rPr>
          <w:rFonts w:ascii="Open Sans" w:hAnsi="Open Sans" w:cs="Open Sans"/>
          <w:bCs/>
          <w:noProof/>
          <w:color w:val="000000" w:themeColor="text1"/>
        </w:rPr>
        <w:t xml:space="preserve">umanitarian </w:t>
      </w:r>
      <w:r w:rsidR="007A56B0">
        <w:rPr>
          <w:rFonts w:ascii="Open Sans" w:hAnsi="Open Sans" w:cs="Open Sans"/>
          <w:bCs/>
          <w:noProof/>
          <w:color w:val="000000" w:themeColor="text1"/>
        </w:rPr>
        <w:t>p</w:t>
      </w:r>
      <w:r w:rsidR="007A56B0" w:rsidRPr="007A56B0">
        <w:rPr>
          <w:rFonts w:ascii="Open Sans" w:hAnsi="Open Sans" w:cs="Open Sans"/>
          <w:bCs/>
          <w:noProof/>
          <w:color w:val="000000" w:themeColor="text1"/>
        </w:rPr>
        <w:t>rotection</w:t>
      </w:r>
      <w:r w:rsidR="007A56B0">
        <w:rPr>
          <w:rFonts w:ascii="Open Sans" w:hAnsi="Open Sans" w:cs="Open Sans"/>
          <w:bCs/>
          <w:noProof/>
          <w:color w:val="000000" w:themeColor="text1"/>
        </w:rPr>
        <w:t xml:space="preserve">, </w:t>
      </w:r>
      <w:r w:rsidR="00170C2B">
        <w:rPr>
          <w:rFonts w:ascii="Open Sans" w:hAnsi="Open Sans" w:cs="Open Sans"/>
          <w:bCs/>
          <w:noProof/>
          <w:color w:val="000000" w:themeColor="text1"/>
        </w:rPr>
        <w:t>and the final rule</w:t>
      </w:r>
      <w:r w:rsidR="007A56B0">
        <w:rPr>
          <w:rFonts w:ascii="Open Sans" w:hAnsi="Open Sans" w:cs="Open Sans"/>
          <w:bCs/>
          <w:noProof/>
          <w:color w:val="000000" w:themeColor="text1"/>
        </w:rPr>
        <w:t xml:space="preserve"> </w:t>
      </w:r>
      <w:r w:rsidR="00831E16">
        <w:rPr>
          <w:rFonts w:ascii="Open Sans" w:hAnsi="Open Sans" w:cs="Open Sans"/>
          <w:noProof/>
          <w:color w:val="000000" w:themeColor="text1"/>
        </w:rPr>
        <w:t xml:space="preserve">contradicts </w:t>
      </w:r>
      <w:r w:rsidR="007A56B0">
        <w:rPr>
          <w:rFonts w:ascii="Open Sans" w:hAnsi="Open Sans" w:cs="Open Sans"/>
          <w:noProof/>
          <w:color w:val="000000" w:themeColor="text1"/>
        </w:rPr>
        <w:t>international and U.S. law</w:t>
      </w:r>
      <w:r w:rsidR="00626540">
        <w:rPr>
          <w:rFonts w:ascii="Open Sans" w:hAnsi="Open Sans" w:cs="Open Sans"/>
          <w:noProof/>
          <w:color w:val="000000" w:themeColor="text1"/>
        </w:rPr>
        <w:t xml:space="preserve">. Furthermore, the final rule </w:t>
      </w:r>
      <w:r w:rsidR="00673D79">
        <w:rPr>
          <w:rFonts w:ascii="Open Sans" w:hAnsi="Open Sans" w:cs="Open Sans"/>
          <w:noProof/>
          <w:color w:val="000000" w:themeColor="text1"/>
        </w:rPr>
        <w:t xml:space="preserve">reinforces inhumane policies that </w:t>
      </w:r>
      <w:r w:rsidR="007A56B0">
        <w:rPr>
          <w:rFonts w:ascii="Open Sans" w:hAnsi="Open Sans" w:cs="Open Sans"/>
          <w:noProof/>
          <w:color w:val="000000" w:themeColor="text1"/>
        </w:rPr>
        <w:t>place asylum seekers at greater risk</w:t>
      </w:r>
      <w:r w:rsidR="00673D79">
        <w:rPr>
          <w:rFonts w:ascii="Open Sans" w:hAnsi="Open Sans" w:cs="Open Sans"/>
          <w:noProof/>
          <w:color w:val="000000" w:themeColor="text1"/>
        </w:rPr>
        <w:t xml:space="preserve"> of harm</w:t>
      </w:r>
      <w:r w:rsidR="007A56B0">
        <w:rPr>
          <w:rFonts w:ascii="Open Sans" w:hAnsi="Open Sans" w:cs="Open Sans"/>
          <w:noProof/>
          <w:color w:val="000000" w:themeColor="text1"/>
        </w:rPr>
        <w:t xml:space="preserve"> and </w:t>
      </w:r>
      <w:r w:rsidR="00673D79">
        <w:rPr>
          <w:rFonts w:ascii="Open Sans" w:hAnsi="Open Sans" w:cs="Open Sans"/>
          <w:noProof/>
          <w:color w:val="000000" w:themeColor="text1"/>
        </w:rPr>
        <w:t>violate</w:t>
      </w:r>
      <w:r w:rsidR="007A56B0" w:rsidRPr="0C8F743D">
        <w:rPr>
          <w:rFonts w:ascii="Open Sans" w:hAnsi="Open Sans" w:cs="Open Sans"/>
          <w:noProof/>
          <w:color w:val="000000" w:themeColor="text1"/>
        </w:rPr>
        <w:t xml:space="preserve"> the principles of nondiscrimination</w:t>
      </w:r>
      <w:r w:rsidR="007A56B0">
        <w:rPr>
          <w:rFonts w:ascii="Open Sans" w:hAnsi="Open Sans" w:cs="Open Sans"/>
          <w:noProof/>
          <w:color w:val="000000" w:themeColor="text1"/>
        </w:rPr>
        <w:t>.</w:t>
      </w:r>
      <w:r w:rsidR="00831E16">
        <w:rPr>
          <w:rFonts w:ascii="Open Sans" w:hAnsi="Open Sans" w:cs="Open Sans"/>
          <w:noProof/>
          <w:color w:val="000000" w:themeColor="text1"/>
        </w:rPr>
        <w:t xml:space="preserve"> </w:t>
      </w:r>
      <w:r w:rsidR="00525061">
        <w:rPr>
          <w:rFonts w:ascii="Open Sans" w:hAnsi="Open Sans" w:cs="Open Sans"/>
          <w:noProof/>
          <w:color w:val="000000" w:themeColor="text1"/>
        </w:rPr>
        <w:t xml:space="preserve">I </w:t>
      </w:r>
      <w:r w:rsidR="004F65D4" w:rsidRPr="6C23F93B">
        <w:rPr>
          <w:rFonts w:ascii="Open Sans" w:hAnsi="Open Sans" w:cs="Open Sans"/>
          <w:noProof/>
          <w:color w:val="000000" w:themeColor="text1"/>
        </w:rPr>
        <w:t xml:space="preserve">appreciate the opportunity to submit comments regarding the </w:t>
      </w:r>
      <w:r w:rsidR="003836AE" w:rsidRPr="6C23F93B">
        <w:rPr>
          <w:rFonts w:ascii="Open Sans" w:hAnsi="Open Sans" w:cs="Open Sans"/>
          <w:noProof/>
          <w:color w:val="000000" w:themeColor="text1"/>
        </w:rPr>
        <w:t>final rule</w:t>
      </w:r>
      <w:r w:rsidR="00035E98">
        <w:rPr>
          <w:rFonts w:ascii="Open Sans" w:hAnsi="Open Sans" w:cs="Open Sans"/>
          <w:noProof/>
          <w:color w:val="000000" w:themeColor="text1"/>
        </w:rPr>
        <w:t xml:space="preserve"> and welcome continue</w:t>
      </w:r>
      <w:r w:rsidR="00673D79">
        <w:rPr>
          <w:rFonts w:ascii="Open Sans" w:hAnsi="Open Sans" w:cs="Open Sans"/>
          <w:noProof/>
          <w:color w:val="000000" w:themeColor="text1"/>
        </w:rPr>
        <w:t>d</w:t>
      </w:r>
      <w:r w:rsidR="00035E98">
        <w:rPr>
          <w:rFonts w:ascii="Open Sans" w:hAnsi="Open Sans" w:cs="Open Sans"/>
          <w:noProof/>
          <w:color w:val="000000" w:themeColor="text1"/>
        </w:rPr>
        <w:t xml:space="preserve"> dialogue.</w:t>
      </w:r>
    </w:p>
    <w:p w14:paraId="6E441510" w14:textId="6192FFD8" w:rsidR="00CD6755" w:rsidRPr="00D84B80" w:rsidRDefault="00CD6755" w:rsidP="00CD6755">
      <w:pPr>
        <w:spacing w:before="240"/>
        <w:jc w:val="both"/>
        <w:rPr>
          <w:rFonts w:ascii="Open Sans" w:hAnsi="Open Sans" w:cs="Open Sans"/>
          <w:bCs/>
          <w:noProof/>
          <w:color w:val="000000" w:themeColor="text1"/>
        </w:rPr>
      </w:pPr>
      <w:r w:rsidRPr="00D84B80">
        <w:rPr>
          <w:rFonts w:ascii="Open Sans" w:hAnsi="Open Sans" w:cs="Open Sans"/>
          <w:bCs/>
          <w:noProof/>
          <w:color w:val="000000" w:themeColor="text1"/>
        </w:rPr>
        <w:t>Sincerely</w:t>
      </w:r>
    </w:p>
    <w:p w14:paraId="1023C664" w14:textId="77777777" w:rsidR="00525061" w:rsidRDefault="00525061" w:rsidP="008474DE">
      <w:pPr>
        <w:spacing w:after="0"/>
        <w:rPr>
          <w:rFonts w:ascii="Open Sans" w:hAnsi="Open Sans" w:cs="Open Sans"/>
          <w:b/>
          <w:bCs/>
          <w:noProof/>
          <w:color w:val="000000" w:themeColor="text1"/>
        </w:rPr>
      </w:pPr>
      <w:r w:rsidRPr="6C23F93B">
        <w:rPr>
          <w:rFonts w:ascii="Open Sans" w:hAnsi="Open Sans" w:cs="Open Sans"/>
          <w:b/>
          <w:bCs/>
          <w:noProof/>
          <w:color w:val="000000" w:themeColor="text1"/>
        </w:rPr>
        <w:t>[</w:t>
      </w:r>
      <w:r>
        <w:rPr>
          <w:rFonts w:ascii="Open Sans" w:hAnsi="Open Sans" w:cs="Open Sans"/>
          <w:b/>
          <w:bCs/>
          <w:noProof/>
          <w:color w:val="000000" w:themeColor="text1"/>
        </w:rPr>
        <w:t>YOUR NAME</w:t>
      </w:r>
      <w:r w:rsidRPr="6C23F93B">
        <w:rPr>
          <w:rFonts w:ascii="Open Sans" w:hAnsi="Open Sans" w:cs="Open Sans"/>
          <w:b/>
          <w:bCs/>
          <w:noProof/>
          <w:color w:val="000000" w:themeColor="text1"/>
        </w:rPr>
        <w:t>]</w:t>
      </w:r>
    </w:p>
    <w:p w14:paraId="1EAB9B5D" w14:textId="382CAB8A" w:rsidR="00530BAF" w:rsidRPr="00530BAF" w:rsidRDefault="00D17147" w:rsidP="008474DE">
      <w:pPr>
        <w:spacing w:after="0"/>
        <w:rPr>
          <w:b/>
          <w:bCs/>
        </w:rPr>
      </w:pPr>
      <w:r w:rsidRPr="00D84B80">
        <w:rPr>
          <w:rFonts w:ascii="Open Sans" w:hAnsi="Open Sans" w:cs="Open Sans"/>
          <w:b/>
          <w:bCs/>
          <w:noProof/>
          <w:color w:val="000000" w:themeColor="text1"/>
        </w:rPr>
        <w:t>[</w:t>
      </w:r>
      <w:r w:rsidR="00525061">
        <w:rPr>
          <w:rFonts w:ascii="Open Sans" w:hAnsi="Open Sans" w:cs="Open Sans"/>
          <w:b/>
          <w:bCs/>
          <w:noProof/>
          <w:color w:val="000000" w:themeColor="text1"/>
        </w:rPr>
        <w:t>STATE WHERE YOU LIVE</w:t>
      </w:r>
      <w:r w:rsidR="00530BAF" w:rsidRPr="00D84B80">
        <w:rPr>
          <w:rFonts w:ascii="Open Sans" w:hAnsi="Open Sans" w:cs="Open Sans"/>
          <w:b/>
          <w:bCs/>
          <w:noProof/>
          <w:color w:val="000000" w:themeColor="text1"/>
        </w:rPr>
        <w:t>]</w:t>
      </w:r>
    </w:p>
    <w:sectPr w:rsidR="00530BAF" w:rsidRPr="00530BA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F652" w14:textId="77777777" w:rsidR="00BF024A" w:rsidRDefault="00BF024A" w:rsidP="00642580">
      <w:pPr>
        <w:spacing w:after="0" w:line="240" w:lineRule="auto"/>
      </w:pPr>
      <w:r>
        <w:separator/>
      </w:r>
    </w:p>
  </w:endnote>
  <w:endnote w:type="continuationSeparator" w:id="0">
    <w:p w14:paraId="24B183B6" w14:textId="77777777" w:rsidR="00BF024A" w:rsidRDefault="00BF024A" w:rsidP="00642580">
      <w:pPr>
        <w:spacing w:after="0" w:line="240" w:lineRule="auto"/>
      </w:pPr>
      <w:r>
        <w:continuationSeparator/>
      </w:r>
    </w:p>
  </w:endnote>
  <w:endnote w:type="continuationNotice" w:id="1">
    <w:p w14:paraId="0436EC0E" w14:textId="77777777" w:rsidR="00BF024A" w:rsidRDefault="00BF0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4FFB" w14:textId="77777777" w:rsidR="004C0E35" w:rsidRDefault="004C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70159" w14:textId="77777777" w:rsidR="00BF024A" w:rsidRDefault="00BF024A" w:rsidP="00642580">
      <w:pPr>
        <w:spacing w:after="0" w:line="240" w:lineRule="auto"/>
      </w:pPr>
      <w:r>
        <w:separator/>
      </w:r>
    </w:p>
  </w:footnote>
  <w:footnote w:type="continuationSeparator" w:id="0">
    <w:p w14:paraId="0BFADFE2" w14:textId="77777777" w:rsidR="00BF024A" w:rsidRDefault="00BF024A" w:rsidP="00642580">
      <w:pPr>
        <w:spacing w:after="0" w:line="240" w:lineRule="auto"/>
      </w:pPr>
      <w:r>
        <w:continuationSeparator/>
      </w:r>
    </w:p>
  </w:footnote>
  <w:footnote w:type="continuationNotice" w:id="1">
    <w:p w14:paraId="63834B32" w14:textId="77777777" w:rsidR="00BF024A" w:rsidRDefault="00BF024A">
      <w:pPr>
        <w:spacing w:after="0" w:line="240" w:lineRule="auto"/>
      </w:pPr>
    </w:p>
  </w:footnote>
  <w:footnote w:id="2">
    <w:p w14:paraId="2DAFC03E" w14:textId="77777777" w:rsidR="00DD4974" w:rsidRPr="00525061" w:rsidRDefault="00DD4974" w:rsidP="00DD4974">
      <w:pPr>
        <w:pStyle w:val="FootnoteText"/>
        <w:rPr>
          <w:sz w:val="18"/>
          <w:szCs w:val="18"/>
        </w:rPr>
      </w:pPr>
      <w:r w:rsidRPr="00525061">
        <w:rPr>
          <w:rStyle w:val="FootnoteReference"/>
          <w:sz w:val="18"/>
          <w:szCs w:val="18"/>
        </w:rPr>
        <w:footnoteRef/>
      </w:r>
      <w:r w:rsidRPr="00525061">
        <w:rPr>
          <w:sz w:val="18"/>
          <w:szCs w:val="18"/>
        </w:rPr>
        <w:t xml:space="preserve"> Universal Declaration of Human Rights art. 14, G.A. Res. 217A (III), U.N. Doc. A/810 (Dec. 10, 1948).</w:t>
      </w:r>
    </w:p>
  </w:footnote>
  <w:footnote w:id="3">
    <w:p w14:paraId="1EF6DCA2" w14:textId="77777777" w:rsidR="00AD1E54" w:rsidRDefault="00AD1E54" w:rsidP="00AD1E54">
      <w:pPr>
        <w:pStyle w:val="EndnoteText"/>
      </w:pPr>
      <w:r w:rsidRPr="00525061">
        <w:rPr>
          <w:rStyle w:val="FootnoteReference"/>
          <w:sz w:val="18"/>
          <w:szCs w:val="18"/>
        </w:rPr>
        <w:footnoteRef/>
      </w:r>
      <w:r w:rsidRPr="00525061">
        <w:rPr>
          <w:sz w:val="18"/>
          <w:szCs w:val="18"/>
        </w:rPr>
        <w:t xml:space="preserve"> Convention Relating to the Status of Refugees, July 28, 1951, 189 U.N.T.S. 137, </w:t>
      </w:r>
      <w:hyperlink r:id="rId1" w:history="1">
        <w:r w:rsidRPr="00525061">
          <w:rPr>
            <w:rStyle w:val="Hyperlink"/>
            <w:sz w:val="18"/>
            <w:szCs w:val="18"/>
          </w:rPr>
          <w:t>https://treaties.un.org/doc/Treaties/1954/04/19540422%2000-23%20AM/Ch_V_2p.pdf</w:t>
        </w:r>
      </w:hyperlink>
      <w:r w:rsidRPr="00525061">
        <w:rPr>
          <w:sz w:val="18"/>
          <w:szCs w:val="18"/>
        </w:rPr>
        <w:t>.</w:t>
      </w:r>
    </w:p>
  </w:footnote>
  <w:footnote w:id="4">
    <w:p w14:paraId="7F7AED11" w14:textId="77777777" w:rsidR="00AD1E54" w:rsidRPr="00525061" w:rsidRDefault="00AD1E54" w:rsidP="00AD1E54">
      <w:pPr>
        <w:pStyle w:val="FootnoteText"/>
        <w:rPr>
          <w:sz w:val="18"/>
          <w:szCs w:val="18"/>
        </w:rPr>
      </w:pPr>
      <w:r w:rsidRPr="00525061">
        <w:rPr>
          <w:rStyle w:val="FootnoteReference"/>
          <w:sz w:val="18"/>
          <w:szCs w:val="18"/>
        </w:rPr>
        <w:footnoteRef/>
      </w:r>
      <w:r w:rsidRPr="00525061">
        <w:rPr>
          <w:sz w:val="18"/>
          <w:szCs w:val="18"/>
        </w:rPr>
        <w:t xml:space="preserve"> Protocol Relating to the Status of Refugees, Jan. 31, 1967, 606 U.N.T.S. 267, </w:t>
      </w:r>
      <w:hyperlink r:id="rId2" w:history="1">
        <w:r w:rsidRPr="00525061">
          <w:rPr>
            <w:rStyle w:val="Hyperlink"/>
            <w:sz w:val="18"/>
            <w:szCs w:val="18"/>
          </w:rPr>
          <w:t>https://www.ohchr.org/en/instruments-mechanisms/instruments/protocol-relating-status-refugees</w:t>
        </w:r>
      </w:hyperlink>
      <w:r w:rsidRPr="00525061">
        <w:rPr>
          <w:sz w:val="18"/>
          <w:szCs w:val="18"/>
        </w:rPr>
        <w:t xml:space="preserve">. </w:t>
      </w:r>
    </w:p>
  </w:footnote>
  <w:footnote w:id="5">
    <w:p w14:paraId="20F0F14F" w14:textId="4C736926" w:rsidR="00E64C96" w:rsidRPr="00525061" w:rsidRDefault="00E64C96">
      <w:pPr>
        <w:pStyle w:val="FootnoteText"/>
        <w:rPr>
          <w:sz w:val="18"/>
          <w:szCs w:val="18"/>
        </w:rPr>
      </w:pPr>
      <w:r w:rsidRPr="00525061">
        <w:rPr>
          <w:rStyle w:val="FootnoteReference"/>
          <w:sz w:val="18"/>
          <w:szCs w:val="18"/>
        </w:rPr>
        <w:footnoteRef/>
      </w:r>
      <w:r w:rsidRPr="00525061">
        <w:rPr>
          <w:sz w:val="18"/>
          <w:szCs w:val="18"/>
        </w:rPr>
        <w:t xml:space="preserve"> </w:t>
      </w:r>
      <w:r w:rsidR="00521521" w:rsidRPr="00525061">
        <w:rPr>
          <w:sz w:val="18"/>
          <w:szCs w:val="18"/>
        </w:rPr>
        <w:t>Convention against Torture and Other Cruel, Inhuman or Degrading Treatment or Punishment</w:t>
      </w:r>
      <w:r w:rsidRPr="00525061">
        <w:rPr>
          <w:sz w:val="18"/>
          <w:szCs w:val="18"/>
        </w:rPr>
        <w:t>, art. 3</w:t>
      </w:r>
      <w:r w:rsidR="00521521" w:rsidRPr="00525061">
        <w:rPr>
          <w:sz w:val="18"/>
          <w:szCs w:val="18"/>
        </w:rPr>
        <w:t xml:space="preserve">, Dec. 10, 1984, 1465 U.N.T.S. 85. </w:t>
      </w:r>
    </w:p>
  </w:footnote>
  <w:footnote w:id="6">
    <w:p w14:paraId="74D723C0" w14:textId="07EB92FE" w:rsidR="00D829B9" w:rsidRPr="00525061" w:rsidRDefault="00D829B9">
      <w:pPr>
        <w:pStyle w:val="FootnoteText"/>
        <w:rPr>
          <w:sz w:val="18"/>
          <w:szCs w:val="18"/>
        </w:rPr>
      </w:pPr>
      <w:r w:rsidRPr="00525061">
        <w:rPr>
          <w:rStyle w:val="FootnoteReference"/>
          <w:sz w:val="18"/>
          <w:szCs w:val="18"/>
        </w:rPr>
        <w:footnoteRef/>
      </w:r>
      <w:r w:rsidRPr="00525061">
        <w:rPr>
          <w:sz w:val="18"/>
          <w:szCs w:val="18"/>
        </w:rPr>
        <w:t xml:space="preserve"> UN News, “UN refugee agency concerned about situation at Mexico-US border,” Aug. 8, 2023, </w:t>
      </w:r>
      <w:hyperlink r:id="rId3" w:history="1">
        <w:r w:rsidRPr="00525061">
          <w:rPr>
            <w:rStyle w:val="Hyperlink"/>
            <w:sz w:val="18"/>
            <w:szCs w:val="18"/>
          </w:rPr>
          <w:t>https://news.un.org/en/story/2023/08/1139552</w:t>
        </w:r>
      </w:hyperlink>
      <w:r w:rsidRPr="00525061">
        <w:rPr>
          <w:sz w:val="18"/>
          <w:szCs w:val="18"/>
        </w:rPr>
        <w:t xml:space="preserve">. </w:t>
      </w:r>
    </w:p>
  </w:footnote>
  <w:footnote w:id="7">
    <w:p w14:paraId="2C32A8A0" w14:textId="4831198E" w:rsidR="00E44956" w:rsidRPr="00525061" w:rsidRDefault="00E44956">
      <w:pPr>
        <w:pStyle w:val="FootnoteText"/>
        <w:rPr>
          <w:sz w:val="18"/>
          <w:szCs w:val="18"/>
        </w:rPr>
      </w:pPr>
      <w:r w:rsidRPr="00525061">
        <w:rPr>
          <w:rStyle w:val="FootnoteReference"/>
          <w:sz w:val="18"/>
          <w:szCs w:val="18"/>
        </w:rPr>
        <w:footnoteRef/>
      </w:r>
      <w:r w:rsidRPr="00525061">
        <w:rPr>
          <w:sz w:val="18"/>
          <w:szCs w:val="18"/>
        </w:rPr>
        <w:t xml:space="preserve"> </w:t>
      </w:r>
      <w:r w:rsidR="00F347C9" w:rsidRPr="00525061">
        <w:rPr>
          <w:sz w:val="18"/>
          <w:szCs w:val="18"/>
        </w:rPr>
        <w:t xml:space="preserve">Refugee Act of 1980, Pub. L. No. 96-212, 94 Stat. 102, </w:t>
      </w:r>
      <w:hyperlink r:id="rId4" w:anchor="page=4" w:history="1">
        <w:r w:rsidR="00F347C9" w:rsidRPr="00525061">
          <w:rPr>
            <w:rStyle w:val="Hyperlink"/>
            <w:sz w:val="18"/>
            <w:szCs w:val="18"/>
          </w:rPr>
          <w:t>https://www.govinfo.gov/content/pkg/STATUTE-94/pdf/STATUTE-94-Pg102.pdf#page=4</w:t>
        </w:r>
      </w:hyperlink>
      <w:r w:rsidR="00B075D9" w:rsidRPr="00525061">
        <w:rPr>
          <w:rStyle w:val="Hyperlink"/>
          <w:sz w:val="18"/>
          <w:szCs w:val="18"/>
        </w:rPr>
        <w:t>.</w:t>
      </w:r>
    </w:p>
  </w:footnote>
  <w:footnote w:id="8">
    <w:p w14:paraId="4CCE4036" w14:textId="66AF8C09" w:rsidR="004667F3" w:rsidRPr="00A84F91" w:rsidRDefault="004667F3">
      <w:pPr>
        <w:pStyle w:val="FootnoteText"/>
        <w:rPr>
          <w:lang w:val="es-MX"/>
        </w:rPr>
      </w:pPr>
      <w:r w:rsidRPr="00525061">
        <w:rPr>
          <w:rStyle w:val="FootnoteReference"/>
          <w:sz w:val="18"/>
          <w:szCs w:val="18"/>
        </w:rPr>
        <w:footnoteRef/>
      </w:r>
      <w:r w:rsidRPr="00525061">
        <w:rPr>
          <w:sz w:val="18"/>
          <w:szCs w:val="18"/>
          <w:lang w:val="es-MX"/>
        </w:rPr>
        <w:t xml:space="preserve"> 8 U.S.C. § 1158(a)(1) (2005).</w:t>
      </w:r>
    </w:p>
  </w:footnote>
  <w:footnote w:id="9">
    <w:p w14:paraId="38FA2785" w14:textId="618F7B80" w:rsidR="00DB55D6" w:rsidRPr="00525061" w:rsidRDefault="00DB55D6">
      <w:pPr>
        <w:pStyle w:val="FootnoteText"/>
        <w:rPr>
          <w:sz w:val="18"/>
          <w:szCs w:val="18"/>
        </w:rPr>
      </w:pPr>
      <w:r w:rsidRPr="00525061">
        <w:rPr>
          <w:rStyle w:val="FootnoteReference"/>
          <w:sz w:val="18"/>
          <w:szCs w:val="18"/>
        </w:rPr>
        <w:footnoteRef/>
      </w:r>
      <w:r w:rsidRPr="00525061">
        <w:rPr>
          <w:sz w:val="18"/>
          <w:szCs w:val="18"/>
          <w:lang w:val="es-MX"/>
        </w:rPr>
        <w:t xml:space="preserve"> </w:t>
      </w:r>
      <w:r w:rsidR="00A03474" w:rsidRPr="00525061">
        <w:rPr>
          <w:sz w:val="18"/>
          <w:szCs w:val="18"/>
          <w:lang w:val="es-MX"/>
        </w:rPr>
        <w:t xml:space="preserve">Nodjomian-Escajeda.” </w:t>
      </w:r>
      <w:r w:rsidR="00A03474" w:rsidRPr="00525061">
        <w:rPr>
          <w:sz w:val="18"/>
          <w:szCs w:val="18"/>
        </w:rPr>
        <w:t>Mariposas de la Frontera: Uplifting the Stories of Asylum Seekers at the U.S.-Mexico Border.”</w:t>
      </w:r>
      <w:r w:rsidR="008C5FD7" w:rsidRPr="00525061">
        <w:rPr>
          <w:sz w:val="18"/>
          <w:szCs w:val="18"/>
        </w:rPr>
        <w:t xml:space="preserve"> U.S. Committee for Refugees and Immigrants. October 17, 2024. </w:t>
      </w:r>
      <w:hyperlink r:id="rId5" w:history="1">
        <w:r w:rsidR="008C5FD7" w:rsidRPr="00525061">
          <w:rPr>
            <w:rStyle w:val="Hyperlink"/>
            <w:sz w:val="18"/>
            <w:szCs w:val="18"/>
          </w:rPr>
          <w:t>https://refugees.org/wp-content/uploads/2024/10/Mariposas-Digital-Final.pdf</w:t>
        </w:r>
      </w:hyperlink>
      <w:r w:rsidR="00B075D9" w:rsidRPr="00525061">
        <w:rPr>
          <w:sz w:val="18"/>
          <w:szCs w:val="18"/>
        </w:rPr>
        <w:t>.</w:t>
      </w:r>
    </w:p>
  </w:footnote>
  <w:footnote w:id="10">
    <w:p w14:paraId="005A960B" w14:textId="42D21A9F" w:rsidR="00555673" w:rsidRPr="00525061" w:rsidRDefault="00555673">
      <w:pPr>
        <w:pStyle w:val="FootnoteText"/>
        <w:rPr>
          <w:sz w:val="18"/>
          <w:szCs w:val="18"/>
        </w:rPr>
      </w:pPr>
      <w:r w:rsidRPr="00525061">
        <w:rPr>
          <w:rStyle w:val="FootnoteReference"/>
          <w:sz w:val="18"/>
          <w:szCs w:val="18"/>
        </w:rPr>
        <w:footnoteRef/>
      </w:r>
      <w:r w:rsidRPr="00525061">
        <w:rPr>
          <w:sz w:val="18"/>
          <w:szCs w:val="18"/>
        </w:rPr>
        <w:t xml:space="preserve"> </w:t>
      </w:r>
      <w:r w:rsidR="006462F6" w:rsidRPr="00525061">
        <w:rPr>
          <w:sz w:val="18"/>
          <w:szCs w:val="18"/>
        </w:rPr>
        <w:t xml:space="preserve">Securing the Border, 89 Fed. Reg. </w:t>
      </w:r>
      <w:r w:rsidR="0028591D" w:rsidRPr="00525061">
        <w:rPr>
          <w:sz w:val="18"/>
          <w:szCs w:val="18"/>
        </w:rPr>
        <w:t>8</w:t>
      </w:r>
      <w:r w:rsidR="00AC6E41" w:rsidRPr="00525061">
        <w:rPr>
          <w:sz w:val="18"/>
          <w:szCs w:val="18"/>
        </w:rPr>
        <w:t>1</w:t>
      </w:r>
      <w:r w:rsidR="006462F6" w:rsidRPr="00525061">
        <w:rPr>
          <w:sz w:val="18"/>
          <w:szCs w:val="18"/>
        </w:rPr>
        <w:t>,</w:t>
      </w:r>
      <w:r w:rsidR="0028591D" w:rsidRPr="00525061">
        <w:rPr>
          <w:sz w:val="18"/>
          <w:szCs w:val="18"/>
        </w:rPr>
        <w:t>156</w:t>
      </w:r>
      <w:r w:rsidR="006462F6" w:rsidRPr="00525061">
        <w:rPr>
          <w:sz w:val="18"/>
          <w:szCs w:val="18"/>
        </w:rPr>
        <w:t xml:space="preserve"> (</w:t>
      </w:r>
      <w:r w:rsidR="00AC6E41" w:rsidRPr="00525061">
        <w:rPr>
          <w:sz w:val="18"/>
          <w:szCs w:val="18"/>
        </w:rPr>
        <w:t xml:space="preserve">October </w:t>
      </w:r>
      <w:r w:rsidR="006462F6" w:rsidRPr="00525061">
        <w:rPr>
          <w:sz w:val="18"/>
          <w:szCs w:val="18"/>
        </w:rPr>
        <w:t>7, 2024) (to be codified at 8 C.F.R. pts. 208, 235),</w:t>
      </w:r>
      <w:r w:rsidR="0028591D" w:rsidRPr="00525061">
        <w:rPr>
          <w:sz w:val="18"/>
          <w:szCs w:val="18"/>
        </w:rPr>
        <w:t xml:space="preserve"> </w:t>
      </w:r>
      <w:hyperlink r:id="rId6" w:history="1">
        <w:r w:rsidRPr="00525061">
          <w:rPr>
            <w:rStyle w:val="Hyperlink"/>
            <w:sz w:val="18"/>
            <w:szCs w:val="18"/>
          </w:rPr>
          <w:t>https://www.federalregister.gov/d/2024-22602/p-179</w:t>
        </w:r>
      </w:hyperlink>
      <w:r w:rsidR="00B075D9" w:rsidRPr="00525061">
        <w:rPr>
          <w:sz w:val="18"/>
          <w:szCs w:val="18"/>
        </w:rPr>
        <w:t>.</w:t>
      </w:r>
    </w:p>
  </w:footnote>
  <w:footnote w:id="11">
    <w:p w14:paraId="2EFC7B08" w14:textId="28B0370F" w:rsidR="00C1649A" w:rsidRDefault="00C1649A">
      <w:pPr>
        <w:pStyle w:val="FootnoteText"/>
      </w:pPr>
      <w:r w:rsidRPr="00525061">
        <w:rPr>
          <w:rStyle w:val="FootnoteReference"/>
          <w:sz w:val="18"/>
          <w:szCs w:val="18"/>
        </w:rPr>
        <w:footnoteRef/>
      </w:r>
      <w:r w:rsidRPr="00525061">
        <w:rPr>
          <w:sz w:val="18"/>
          <w:szCs w:val="18"/>
        </w:rPr>
        <w:t xml:space="preserve"> </w:t>
      </w:r>
      <w:r w:rsidR="00F03D6C" w:rsidRPr="00525061">
        <w:rPr>
          <w:sz w:val="18"/>
          <w:szCs w:val="18"/>
        </w:rPr>
        <w:t xml:space="preserve">Id. at </w:t>
      </w:r>
      <w:r w:rsidR="0018688D" w:rsidRPr="00525061">
        <w:rPr>
          <w:sz w:val="18"/>
          <w:szCs w:val="18"/>
        </w:rPr>
        <w:t>81</w:t>
      </w:r>
      <w:r w:rsidR="00F03D6C" w:rsidRPr="00525061">
        <w:rPr>
          <w:sz w:val="18"/>
          <w:szCs w:val="18"/>
        </w:rPr>
        <w:t>,</w:t>
      </w:r>
      <w:r w:rsidR="00155182" w:rsidRPr="00525061">
        <w:rPr>
          <w:sz w:val="18"/>
          <w:szCs w:val="18"/>
        </w:rPr>
        <w:t>218</w:t>
      </w:r>
      <w:r w:rsidR="00F03D6C" w:rsidRPr="00525061">
        <w:rPr>
          <w:sz w:val="18"/>
          <w:szCs w:val="18"/>
        </w:rPr>
        <w:t xml:space="preserve">, </w:t>
      </w:r>
      <w:hyperlink r:id="rId7" w:history="1">
        <w:r w:rsidR="00155182" w:rsidRPr="00525061">
          <w:rPr>
            <w:rStyle w:val="Hyperlink"/>
            <w:sz w:val="18"/>
            <w:szCs w:val="18"/>
          </w:rPr>
          <w:t>https://www.federalregister.gov/d/2024-22602/p-771</w:t>
        </w:r>
      </w:hyperlink>
      <w:r w:rsidR="00F03D6C" w:rsidRPr="00525061">
        <w:rPr>
          <w:sz w:val="18"/>
          <w:szCs w:val="18"/>
        </w:rPr>
        <w:t>.</w:t>
      </w:r>
    </w:p>
  </w:footnote>
  <w:footnote w:id="12">
    <w:p w14:paraId="4A501035" w14:textId="6B7ACE53" w:rsidR="00067203" w:rsidRPr="00525061" w:rsidRDefault="00067203">
      <w:pPr>
        <w:pStyle w:val="FootnoteText"/>
        <w:rPr>
          <w:sz w:val="18"/>
          <w:szCs w:val="18"/>
        </w:rPr>
      </w:pPr>
      <w:r w:rsidRPr="00525061">
        <w:rPr>
          <w:rStyle w:val="FootnoteReference"/>
          <w:sz w:val="18"/>
          <w:szCs w:val="18"/>
        </w:rPr>
        <w:footnoteRef/>
      </w:r>
      <w:r w:rsidRPr="00525061">
        <w:rPr>
          <w:sz w:val="18"/>
          <w:szCs w:val="18"/>
        </w:rPr>
        <w:t xml:space="preserve"> I</w:t>
      </w:r>
      <w:r w:rsidR="009302D6" w:rsidRPr="00525061">
        <w:rPr>
          <w:sz w:val="18"/>
          <w:szCs w:val="18"/>
        </w:rPr>
        <w:t>bid.</w:t>
      </w:r>
    </w:p>
  </w:footnote>
  <w:footnote w:id="13">
    <w:p w14:paraId="3525E85C" w14:textId="7FBFB5AF" w:rsidR="00FC359A" w:rsidRDefault="00FC359A">
      <w:pPr>
        <w:pStyle w:val="FootnoteText"/>
      </w:pPr>
      <w:r w:rsidRPr="00525061">
        <w:rPr>
          <w:rStyle w:val="FootnoteReference"/>
          <w:sz w:val="18"/>
          <w:szCs w:val="18"/>
        </w:rPr>
        <w:footnoteRef/>
      </w:r>
      <w:r w:rsidRPr="00525061">
        <w:rPr>
          <w:sz w:val="18"/>
          <w:szCs w:val="18"/>
        </w:rPr>
        <w:t xml:space="preserve"> </w:t>
      </w:r>
      <w:r w:rsidR="00351656" w:rsidRPr="00525061">
        <w:rPr>
          <w:sz w:val="18"/>
          <w:szCs w:val="18"/>
        </w:rPr>
        <w:t xml:space="preserve">Council of Ministers of the Republic of Pol., </w:t>
      </w:r>
      <w:r w:rsidR="00351656" w:rsidRPr="00525061">
        <w:rPr>
          <w:i/>
          <w:iCs/>
          <w:sz w:val="18"/>
          <w:szCs w:val="18"/>
        </w:rPr>
        <w:t>Resolution on Adopting the Document “Regain Control, Ensure Security: A Comprehensive and Responsible Migration Strategy for Poland for 2025-2030”</w:t>
      </w:r>
      <w:r w:rsidR="00351656" w:rsidRPr="00525061">
        <w:rPr>
          <w:sz w:val="18"/>
          <w:szCs w:val="18"/>
        </w:rPr>
        <w:t xml:space="preserve">, GOV.PL (Oct. 27, 2023), </w:t>
      </w:r>
      <w:hyperlink r:id="rId8" w:tgtFrame="_new" w:history="1">
        <w:r w:rsidR="00351656" w:rsidRPr="00525061">
          <w:rPr>
            <w:rStyle w:val="Hyperlink"/>
            <w:sz w:val="18"/>
            <w:szCs w:val="18"/>
          </w:rPr>
          <w:t>https://www.gov.pl/web/premier/uchwala-w-sprawie-przyjecia-dokumentu-odzyskac-kontrole-zapewnic-bezpieczenstwo-kompleksowa-i-odpowiedzialna-strategia-migracyjna-polski-na-lata-2025-2030</w:t>
        </w:r>
      </w:hyperlink>
      <w:r w:rsidR="00351656" w:rsidRPr="00525061">
        <w:rPr>
          <w:sz w:val="18"/>
          <w:szCs w:val="18"/>
        </w:rPr>
        <w:t>.</w:t>
      </w:r>
    </w:p>
  </w:footnote>
  <w:footnote w:id="14">
    <w:p w14:paraId="71ED2C98" w14:textId="2DB340E5" w:rsidR="00FA6B85" w:rsidRPr="00525061" w:rsidRDefault="00FA6B85">
      <w:pPr>
        <w:pStyle w:val="FootnoteText"/>
        <w:rPr>
          <w:sz w:val="18"/>
          <w:szCs w:val="18"/>
        </w:rPr>
      </w:pPr>
      <w:r w:rsidRPr="00525061">
        <w:rPr>
          <w:rStyle w:val="FootnoteReference"/>
          <w:sz w:val="18"/>
          <w:szCs w:val="18"/>
        </w:rPr>
        <w:footnoteRef/>
      </w:r>
      <w:r w:rsidRPr="00525061">
        <w:rPr>
          <w:sz w:val="18"/>
          <w:szCs w:val="18"/>
        </w:rPr>
        <w:t xml:space="preserve"> </w:t>
      </w:r>
      <w:r w:rsidR="00F919B0" w:rsidRPr="00525061">
        <w:rPr>
          <w:sz w:val="18"/>
          <w:szCs w:val="18"/>
        </w:rPr>
        <w:t xml:space="preserve">U.N. High Comm’r for Refugees [UNHCR], </w:t>
      </w:r>
      <w:r w:rsidR="00F919B0" w:rsidRPr="00525061">
        <w:rPr>
          <w:i/>
          <w:sz w:val="18"/>
          <w:szCs w:val="18"/>
        </w:rPr>
        <w:t xml:space="preserve">UNHCR Guidelines on International Protection No. </w:t>
      </w:r>
      <w:r w:rsidR="00F919B0" w:rsidRPr="00525061">
        <w:rPr>
          <w:i/>
          <w:iCs/>
          <w:sz w:val="18"/>
          <w:szCs w:val="18"/>
        </w:rPr>
        <w:t>9: Claims to Refugee Status based on Sexual Orientation and/or Gender Identity</w:t>
      </w:r>
      <w:r w:rsidR="00F919B0" w:rsidRPr="00525061">
        <w:rPr>
          <w:sz w:val="18"/>
          <w:szCs w:val="18"/>
        </w:rPr>
        <w:t xml:space="preserve">, U.N. Doc. HCR/GIP/12/09 (Oct. 23, 2012), </w:t>
      </w:r>
      <w:hyperlink r:id="rId9" w:history="1">
        <w:r w:rsidR="00F919B0" w:rsidRPr="00525061">
          <w:rPr>
            <w:rStyle w:val="Hyperlink"/>
            <w:sz w:val="18"/>
            <w:szCs w:val="18"/>
          </w:rPr>
          <w:t>https://www.unhcr.org/us/media/unhcr-guidelines-international-protection-no-9-claims-refugee-status-based-sexual-orientation</w:t>
        </w:r>
      </w:hyperlink>
      <w:r w:rsidR="00F919B0" w:rsidRPr="00525061">
        <w:rPr>
          <w:sz w:val="18"/>
          <w:szCs w:val="18"/>
        </w:rPr>
        <w:t xml:space="preserve">. </w:t>
      </w:r>
    </w:p>
  </w:footnote>
  <w:footnote w:id="15">
    <w:p w14:paraId="34707172" w14:textId="3F60C022" w:rsidR="005233C9" w:rsidRPr="00525061" w:rsidRDefault="005233C9">
      <w:pPr>
        <w:pStyle w:val="FootnoteText"/>
        <w:rPr>
          <w:sz w:val="18"/>
          <w:szCs w:val="18"/>
          <w:lang w:val="es-MX"/>
        </w:rPr>
      </w:pPr>
      <w:r w:rsidRPr="00525061">
        <w:rPr>
          <w:rStyle w:val="FootnoteReference"/>
          <w:sz w:val="18"/>
          <w:szCs w:val="18"/>
        </w:rPr>
        <w:footnoteRef/>
      </w:r>
      <w:r w:rsidRPr="00525061">
        <w:rPr>
          <w:sz w:val="18"/>
          <w:szCs w:val="18"/>
          <w:lang w:val="es-MX"/>
        </w:rPr>
        <w:t xml:space="preserve"> Avendano-Hernandez v. Lynch, 800 F.3d 1072 (9th Cir. 2015), </w:t>
      </w:r>
      <w:hyperlink r:id="rId10" w:history="1">
        <w:r w:rsidRPr="00525061">
          <w:rPr>
            <w:rStyle w:val="Hyperlink"/>
            <w:sz w:val="18"/>
            <w:szCs w:val="18"/>
            <w:lang w:val="es-MX"/>
          </w:rPr>
          <w:t>https://caselaw.findlaw.com/court/us-9th-circuit/1712368.html</w:t>
        </w:r>
      </w:hyperlink>
      <w:r w:rsidRPr="00525061">
        <w:rPr>
          <w:sz w:val="18"/>
          <w:szCs w:val="18"/>
          <w:lang w:val="es-MX"/>
        </w:rPr>
        <w:t>.</w:t>
      </w:r>
    </w:p>
  </w:footnote>
  <w:footnote w:id="16">
    <w:p w14:paraId="7C7321BD" w14:textId="6E6080A1" w:rsidR="003661A0" w:rsidRDefault="003661A0">
      <w:pPr>
        <w:pStyle w:val="FootnoteText"/>
      </w:pPr>
      <w:r w:rsidRPr="00525061">
        <w:rPr>
          <w:rStyle w:val="FootnoteReference"/>
          <w:sz w:val="18"/>
          <w:szCs w:val="18"/>
        </w:rPr>
        <w:footnoteRef/>
      </w:r>
      <w:r w:rsidRPr="00525061">
        <w:rPr>
          <w:sz w:val="18"/>
          <w:szCs w:val="18"/>
          <w:lang w:val="es-MX"/>
        </w:rPr>
        <w:t xml:space="preserve"> Nodjomian-Escajeda.” </w:t>
      </w:r>
      <w:r w:rsidRPr="00525061">
        <w:rPr>
          <w:sz w:val="18"/>
          <w:szCs w:val="18"/>
        </w:rPr>
        <w:t xml:space="preserve">Mariposas de la Frontera: Uplifting the Stories of Asylum Seekers at the U.S.-Mexico Border.” U.S. Committee for Refugees and Immigrants. October 17, 2024. </w:t>
      </w:r>
      <w:hyperlink r:id="rId11" w:history="1">
        <w:r w:rsidRPr="00525061">
          <w:rPr>
            <w:rStyle w:val="Hyperlink"/>
            <w:sz w:val="18"/>
            <w:szCs w:val="18"/>
          </w:rPr>
          <w:t>https://refugees.org/wp-content/uploads/2024/10/Mariposas-Digital-Final.pdf</w:t>
        </w:r>
      </w:hyperlink>
      <w:r w:rsidRPr="0052506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36CA" w14:textId="77777777" w:rsidR="004C0E35" w:rsidRDefault="004C0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E16F7"/>
    <w:multiLevelType w:val="hybridMultilevel"/>
    <w:tmpl w:val="313EA718"/>
    <w:lvl w:ilvl="0" w:tplc="C7164EEC">
      <w:start w:val="6"/>
      <w:numFmt w:val="upperRoman"/>
      <w:lvlText w:val="%1."/>
      <w:lvlJc w:val="left"/>
      <w:pPr>
        <w:ind w:left="720" w:hanging="720"/>
      </w:pPr>
      <w:rPr>
        <w:rFonts w:eastAsiaTheme="minorHAns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DE4011"/>
    <w:multiLevelType w:val="hybridMultilevel"/>
    <w:tmpl w:val="4A3440D0"/>
    <w:lvl w:ilvl="0" w:tplc="61A0B586">
      <w:start w:val="3"/>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C1340"/>
    <w:multiLevelType w:val="multilevel"/>
    <w:tmpl w:val="6B4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57F9E"/>
    <w:multiLevelType w:val="multilevel"/>
    <w:tmpl w:val="340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94BFF"/>
    <w:multiLevelType w:val="hybridMultilevel"/>
    <w:tmpl w:val="D8469D6C"/>
    <w:lvl w:ilvl="0" w:tplc="C0226B88">
      <w:start w:val="1"/>
      <w:numFmt w:val="upperRoman"/>
      <w:lvlText w:val="%1."/>
      <w:lvlJc w:val="left"/>
      <w:pPr>
        <w:ind w:left="720" w:hanging="72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9050F9"/>
    <w:multiLevelType w:val="multilevel"/>
    <w:tmpl w:val="5616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615D4"/>
    <w:multiLevelType w:val="multilevel"/>
    <w:tmpl w:val="289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379FA"/>
    <w:multiLevelType w:val="multilevel"/>
    <w:tmpl w:val="655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7542B"/>
    <w:multiLevelType w:val="hybridMultilevel"/>
    <w:tmpl w:val="9DBC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461459">
    <w:abstractNumId w:val="4"/>
  </w:num>
  <w:num w:numId="2" w16cid:durableId="766461517">
    <w:abstractNumId w:val="6"/>
  </w:num>
  <w:num w:numId="3" w16cid:durableId="1813525323">
    <w:abstractNumId w:val="2"/>
  </w:num>
  <w:num w:numId="4" w16cid:durableId="1422801112">
    <w:abstractNumId w:val="7"/>
  </w:num>
  <w:num w:numId="5" w16cid:durableId="653802338">
    <w:abstractNumId w:val="5"/>
  </w:num>
  <w:num w:numId="6" w16cid:durableId="630091784">
    <w:abstractNumId w:val="3"/>
  </w:num>
  <w:num w:numId="7" w16cid:durableId="1272978129">
    <w:abstractNumId w:val="8"/>
  </w:num>
  <w:num w:numId="8" w16cid:durableId="239027946">
    <w:abstractNumId w:val="1"/>
  </w:num>
  <w:num w:numId="9" w16cid:durableId="47718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45"/>
    <w:rsid w:val="000110DC"/>
    <w:rsid w:val="00013E01"/>
    <w:rsid w:val="00014864"/>
    <w:rsid w:val="000203B0"/>
    <w:rsid w:val="00035E98"/>
    <w:rsid w:val="0004525C"/>
    <w:rsid w:val="00045B39"/>
    <w:rsid w:val="00052BDF"/>
    <w:rsid w:val="00052F34"/>
    <w:rsid w:val="00053002"/>
    <w:rsid w:val="00057A5D"/>
    <w:rsid w:val="00067203"/>
    <w:rsid w:val="00067F65"/>
    <w:rsid w:val="00080046"/>
    <w:rsid w:val="000914C7"/>
    <w:rsid w:val="00094E3C"/>
    <w:rsid w:val="000A2682"/>
    <w:rsid w:val="000A2BE0"/>
    <w:rsid w:val="000B42BB"/>
    <w:rsid w:val="000B77E8"/>
    <w:rsid w:val="000C08CB"/>
    <w:rsid w:val="000C223F"/>
    <w:rsid w:val="000D04C3"/>
    <w:rsid w:val="000D18A4"/>
    <w:rsid w:val="000D478D"/>
    <w:rsid w:val="000E3601"/>
    <w:rsid w:val="000E7317"/>
    <w:rsid w:val="000F103C"/>
    <w:rsid w:val="000F2714"/>
    <w:rsid w:val="000F3610"/>
    <w:rsid w:val="000F6235"/>
    <w:rsid w:val="00102313"/>
    <w:rsid w:val="00103667"/>
    <w:rsid w:val="00107DA4"/>
    <w:rsid w:val="0011178D"/>
    <w:rsid w:val="001174D3"/>
    <w:rsid w:val="00117B20"/>
    <w:rsid w:val="001216E0"/>
    <w:rsid w:val="00126545"/>
    <w:rsid w:val="00130F5E"/>
    <w:rsid w:val="0013128C"/>
    <w:rsid w:val="0013233D"/>
    <w:rsid w:val="00133E91"/>
    <w:rsid w:val="001514E7"/>
    <w:rsid w:val="0015316A"/>
    <w:rsid w:val="0015327B"/>
    <w:rsid w:val="00155182"/>
    <w:rsid w:val="00161B13"/>
    <w:rsid w:val="00166D3D"/>
    <w:rsid w:val="00170BD4"/>
    <w:rsid w:val="00170C2B"/>
    <w:rsid w:val="00173B93"/>
    <w:rsid w:val="00176D32"/>
    <w:rsid w:val="0017789B"/>
    <w:rsid w:val="0018688D"/>
    <w:rsid w:val="001869C7"/>
    <w:rsid w:val="00191EC2"/>
    <w:rsid w:val="001A1181"/>
    <w:rsid w:val="001A3EF2"/>
    <w:rsid w:val="001A6440"/>
    <w:rsid w:val="001B4C1F"/>
    <w:rsid w:val="001B5416"/>
    <w:rsid w:val="001B66AA"/>
    <w:rsid w:val="001C375B"/>
    <w:rsid w:val="001C4E0B"/>
    <w:rsid w:val="001C52B5"/>
    <w:rsid w:val="001D4019"/>
    <w:rsid w:val="001E2ABF"/>
    <w:rsid w:val="001F019A"/>
    <w:rsid w:val="001F4BD9"/>
    <w:rsid w:val="001F69A1"/>
    <w:rsid w:val="0021021F"/>
    <w:rsid w:val="00211BD8"/>
    <w:rsid w:val="00216173"/>
    <w:rsid w:val="00217EBA"/>
    <w:rsid w:val="002200EE"/>
    <w:rsid w:val="00222B5A"/>
    <w:rsid w:val="00236B6C"/>
    <w:rsid w:val="00240405"/>
    <w:rsid w:val="00242DB6"/>
    <w:rsid w:val="0024564C"/>
    <w:rsid w:val="002527A4"/>
    <w:rsid w:val="0025755A"/>
    <w:rsid w:val="00261B2F"/>
    <w:rsid w:val="00261CA9"/>
    <w:rsid w:val="00267742"/>
    <w:rsid w:val="00270D54"/>
    <w:rsid w:val="00271400"/>
    <w:rsid w:val="00275769"/>
    <w:rsid w:val="002766F1"/>
    <w:rsid w:val="002802F0"/>
    <w:rsid w:val="0028117A"/>
    <w:rsid w:val="00284592"/>
    <w:rsid w:val="00284C35"/>
    <w:rsid w:val="00284ECF"/>
    <w:rsid w:val="0028591D"/>
    <w:rsid w:val="00291C34"/>
    <w:rsid w:val="002920CE"/>
    <w:rsid w:val="0029315A"/>
    <w:rsid w:val="002A329D"/>
    <w:rsid w:val="002B7888"/>
    <w:rsid w:val="002C21DF"/>
    <w:rsid w:val="002C270F"/>
    <w:rsid w:val="002C6F6B"/>
    <w:rsid w:val="002D0DB3"/>
    <w:rsid w:val="002D374F"/>
    <w:rsid w:val="002D398D"/>
    <w:rsid w:val="002D3B91"/>
    <w:rsid w:val="002D5B37"/>
    <w:rsid w:val="002E0911"/>
    <w:rsid w:val="002E60B8"/>
    <w:rsid w:val="00301EDC"/>
    <w:rsid w:val="0030414E"/>
    <w:rsid w:val="00304544"/>
    <w:rsid w:val="003053CE"/>
    <w:rsid w:val="00310350"/>
    <w:rsid w:val="00310DBC"/>
    <w:rsid w:val="00311328"/>
    <w:rsid w:val="00311C60"/>
    <w:rsid w:val="0031331D"/>
    <w:rsid w:val="00315E9C"/>
    <w:rsid w:val="00322C73"/>
    <w:rsid w:val="00323D04"/>
    <w:rsid w:val="00323EC1"/>
    <w:rsid w:val="00326D18"/>
    <w:rsid w:val="00333ACF"/>
    <w:rsid w:val="003365FB"/>
    <w:rsid w:val="00351656"/>
    <w:rsid w:val="003533A4"/>
    <w:rsid w:val="00355584"/>
    <w:rsid w:val="00362402"/>
    <w:rsid w:val="00365FA2"/>
    <w:rsid w:val="003661A0"/>
    <w:rsid w:val="003703D8"/>
    <w:rsid w:val="003728AF"/>
    <w:rsid w:val="003819AA"/>
    <w:rsid w:val="003827E6"/>
    <w:rsid w:val="003836AE"/>
    <w:rsid w:val="003927E5"/>
    <w:rsid w:val="003A0C04"/>
    <w:rsid w:val="003A54AA"/>
    <w:rsid w:val="003B4672"/>
    <w:rsid w:val="003B5069"/>
    <w:rsid w:val="003C264C"/>
    <w:rsid w:val="003C6C5C"/>
    <w:rsid w:val="003C78DE"/>
    <w:rsid w:val="003E49C0"/>
    <w:rsid w:val="003E7A6C"/>
    <w:rsid w:val="003F0107"/>
    <w:rsid w:val="003F3B40"/>
    <w:rsid w:val="003F59C3"/>
    <w:rsid w:val="003F6429"/>
    <w:rsid w:val="003F6497"/>
    <w:rsid w:val="00400F0C"/>
    <w:rsid w:val="00403525"/>
    <w:rsid w:val="00403904"/>
    <w:rsid w:val="004045D1"/>
    <w:rsid w:val="0040522E"/>
    <w:rsid w:val="00407C52"/>
    <w:rsid w:val="004201A0"/>
    <w:rsid w:val="0043118F"/>
    <w:rsid w:val="0043160B"/>
    <w:rsid w:val="00432860"/>
    <w:rsid w:val="00434BAA"/>
    <w:rsid w:val="00435B32"/>
    <w:rsid w:val="00440C54"/>
    <w:rsid w:val="00443BF8"/>
    <w:rsid w:val="00451566"/>
    <w:rsid w:val="004571BF"/>
    <w:rsid w:val="004629C6"/>
    <w:rsid w:val="00465B0E"/>
    <w:rsid w:val="004667F3"/>
    <w:rsid w:val="00476EC3"/>
    <w:rsid w:val="00481B91"/>
    <w:rsid w:val="00493F8C"/>
    <w:rsid w:val="0049662D"/>
    <w:rsid w:val="004A1DDE"/>
    <w:rsid w:val="004A4A72"/>
    <w:rsid w:val="004A4B5E"/>
    <w:rsid w:val="004A5ED0"/>
    <w:rsid w:val="004B098B"/>
    <w:rsid w:val="004C0E35"/>
    <w:rsid w:val="004C3536"/>
    <w:rsid w:val="004C3778"/>
    <w:rsid w:val="004C6AC9"/>
    <w:rsid w:val="004C79AF"/>
    <w:rsid w:val="004CAC0F"/>
    <w:rsid w:val="004D59BF"/>
    <w:rsid w:val="004D6645"/>
    <w:rsid w:val="004E057E"/>
    <w:rsid w:val="004E4EDB"/>
    <w:rsid w:val="004E76E2"/>
    <w:rsid w:val="004F3159"/>
    <w:rsid w:val="004F65D4"/>
    <w:rsid w:val="00505FCD"/>
    <w:rsid w:val="00510EFB"/>
    <w:rsid w:val="0051548D"/>
    <w:rsid w:val="00521521"/>
    <w:rsid w:val="005233C9"/>
    <w:rsid w:val="0052498B"/>
    <w:rsid w:val="00525061"/>
    <w:rsid w:val="00530BAF"/>
    <w:rsid w:val="0053372D"/>
    <w:rsid w:val="00534F56"/>
    <w:rsid w:val="00535A45"/>
    <w:rsid w:val="005440B8"/>
    <w:rsid w:val="005513D5"/>
    <w:rsid w:val="005525F3"/>
    <w:rsid w:val="00555673"/>
    <w:rsid w:val="0055625D"/>
    <w:rsid w:val="00560E71"/>
    <w:rsid w:val="005619E6"/>
    <w:rsid w:val="00564A55"/>
    <w:rsid w:val="0056551D"/>
    <w:rsid w:val="0057365B"/>
    <w:rsid w:val="00574D1F"/>
    <w:rsid w:val="005751D0"/>
    <w:rsid w:val="00577224"/>
    <w:rsid w:val="00593C1F"/>
    <w:rsid w:val="005A138F"/>
    <w:rsid w:val="005A3E0B"/>
    <w:rsid w:val="005A7617"/>
    <w:rsid w:val="005B39CD"/>
    <w:rsid w:val="005B736B"/>
    <w:rsid w:val="005C1632"/>
    <w:rsid w:val="005C1E86"/>
    <w:rsid w:val="005C1FF4"/>
    <w:rsid w:val="005C2D43"/>
    <w:rsid w:val="005C2ECC"/>
    <w:rsid w:val="005D2B62"/>
    <w:rsid w:val="005E31F3"/>
    <w:rsid w:val="005E46A8"/>
    <w:rsid w:val="005E7FAB"/>
    <w:rsid w:val="00600D72"/>
    <w:rsid w:val="006028E3"/>
    <w:rsid w:val="00606FD9"/>
    <w:rsid w:val="00607917"/>
    <w:rsid w:val="0061493B"/>
    <w:rsid w:val="006175A0"/>
    <w:rsid w:val="00621F42"/>
    <w:rsid w:val="006233C7"/>
    <w:rsid w:val="00626540"/>
    <w:rsid w:val="00629810"/>
    <w:rsid w:val="00630C07"/>
    <w:rsid w:val="00637711"/>
    <w:rsid w:val="00640DD2"/>
    <w:rsid w:val="00642580"/>
    <w:rsid w:val="0064345A"/>
    <w:rsid w:val="0064584A"/>
    <w:rsid w:val="006462F6"/>
    <w:rsid w:val="00652788"/>
    <w:rsid w:val="00653B38"/>
    <w:rsid w:val="006557FC"/>
    <w:rsid w:val="00657AB5"/>
    <w:rsid w:val="006619B2"/>
    <w:rsid w:val="00670587"/>
    <w:rsid w:val="00672B85"/>
    <w:rsid w:val="00673D79"/>
    <w:rsid w:val="00674AEA"/>
    <w:rsid w:val="0067761D"/>
    <w:rsid w:val="00681BB9"/>
    <w:rsid w:val="006826C3"/>
    <w:rsid w:val="006836C6"/>
    <w:rsid w:val="00694C83"/>
    <w:rsid w:val="006967CE"/>
    <w:rsid w:val="006A6A9E"/>
    <w:rsid w:val="006B070C"/>
    <w:rsid w:val="006B7CFC"/>
    <w:rsid w:val="006C5E83"/>
    <w:rsid w:val="006C6936"/>
    <w:rsid w:val="006D369C"/>
    <w:rsid w:val="006E2F86"/>
    <w:rsid w:val="006E6815"/>
    <w:rsid w:val="006F53EC"/>
    <w:rsid w:val="006F5F49"/>
    <w:rsid w:val="006F661D"/>
    <w:rsid w:val="00706473"/>
    <w:rsid w:val="00713028"/>
    <w:rsid w:val="007148A4"/>
    <w:rsid w:val="0072103A"/>
    <w:rsid w:val="00725F94"/>
    <w:rsid w:val="00726D40"/>
    <w:rsid w:val="007313A9"/>
    <w:rsid w:val="00732EFD"/>
    <w:rsid w:val="007364EC"/>
    <w:rsid w:val="00744A9F"/>
    <w:rsid w:val="00746D23"/>
    <w:rsid w:val="00747DD7"/>
    <w:rsid w:val="00751409"/>
    <w:rsid w:val="00760C20"/>
    <w:rsid w:val="007679C8"/>
    <w:rsid w:val="0077792A"/>
    <w:rsid w:val="00777C5F"/>
    <w:rsid w:val="00780007"/>
    <w:rsid w:val="007821A6"/>
    <w:rsid w:val="00785A0C"/>
    <w:rsid w:val="007866A1"/>
    <w:rsid w:val="007949B8"/>
    <w:rsid w:val="00797196"/>
    <w:rsid w:val="007A56B0"/>
    <w:rsid w:val="007B1B41"/>
    <w:rsid w:val="007B2F5D"/>
    <w:rsid w:val="007C1657"/>
    <w:rsid w:val="007C29EF"/>
    <w:rsid w:val="007C31F7"/>
    <w:rsid w:val="007C4BA1"/>
    <w:rsid w:val="007D211A"/>
    <w:rsid w:val="007D695B"/>
    <w:rsid w:val="007E1F4E"/>
    <w:rsid w:val="007F7C5D"/>
    <w:rsid w:val="00802BC2"/>
    <w:rsid w:val="00803161"/>
    <w:rsid w:val="008119EE"/>
    <w:rsid w:val="00812A7C"/>
    <w:rsid w:val="00824D99"/>
    <w:rsid w:val="008252E4"/>
    <w:rsid w:val="00831E16"/>
    <w:rsid w:val="00837A39"/>
    <w:rsid w:val="00843935"/>
    <w:rsid w:val="008474DE"/>
    <w:rsid w:val="0085302C"/>
    <w:rsid w:val="00860233"/>
    <w:rsid w:val="0086749B"/>
    <w:rsid w:val="008765E1"/>
    <w:rsid w:val="00885446"/>
    <w:rsid w:val="0089073C"/>
    <w:rsid w:val="008918EB"/>
    <w:rsid w:val="00892067"/>
    <w:rsid w:val="00892C2B"/>
    <w:rsid w:val="00893B4E"/>
    <w:rsid w:val="008A6D33"/>
    <w:rsid w:val="008A733F"/>
    <w:rsid w:val="008C23FA"/>
    <w:rsid w:val="008C3452"/>
    <w:rsid w:val="008C424F"/>
    <w:rsid w:val="008C4331"/>
    <w:rsid w:val="008C5FD7"/>
    <w:rsid w:val="008C7B82"/>
    <w:rsid w:val="008C7D43"/>
    <w:rsid w:val="008D5317"/>
    <w:rsid w:val="008D7ECD"/>
    <w:rsid w:val="008F42EC"/>
    <w:rsid w:val="008F5787"/>
    <w:rsid w:val="00901493"/>
    <w:rsid w:val="0090302B"/>
    <w:rsid w:val="00904D7C"/>
    <w:rsid w:val="009105C3"/>
    <w:rsid w:val="0091096E"/>
    <w:rsid w:val="00926711"/>
    <w:rsid w:val="00926AC4"/>
    <w:rsid w:val="009302D6"/>
    <w:rsid w:val="009314A8"/>
    <w:rsid w:val="0093499F"/>
    <w:rsid w:val="00935BAF"/>
    <w:rsid w:val="0094402C"/>
    <w:rsid w:val="0094784F"/>
    <w:rsid w:val="00955219"/>
    <w:rsid w:val="00957C6B"/>
    <w:rsid w:val="00975AB6"/>
    <w:rsid w:val="00976DC0"/>
    <w:rsid w:val="00977C9F"/>
    <w:rsid w:val="00984FBE"/>
    <w:rsid w:val="009865F5"/>
    <w:rsid w:val="00991421"/>
    <w:rsid w:val="00996ED5"/>
    <w:rsid w:val="009A2AC0"/>
    <w:rsid w:val="009A3099"/>
    <w:rsid w:val="009B102A"/>
    <w:rsid w:val="009B2E74"/>
    <w:rsid w:val="009B32B4"/>
    <w:rsid w:val="009B3314"/>
    <w:rsid w:val="009B5698"/>
    <w:rsid w:val="009C11C3"/>
    <w:rsid w:val="009C3D0F"/>
    <w:rsid w:val="009C4882"/>
    <w:rsid w:val="009D055A"/>
    <w:rsid w:val="009D0563"/>
    <w:rsid w:val="009D1BAF"/>
    <w:rsid w:val="009D5D6D"/>
    <w:rsid w:val="009D6E25"/>
    <w:rsid w:val="009E639B"/>
    <w:rsid w:val="009F39E7"/>
    <w:rsid w:val="00A019F9"/>
    <w:rsid w:val="00A03474"/>
    <w:rsid w:val="00A0577E"/>
    <w:rsid w:val="00A05B84"/>
    <w:rsid w:val="00A07B23"/>
    <w:rsid w:val="00A141B4"/>
    <w:rsid w:val="00A16A47"/>
    <w:rsid w:val="00A17A86"/>
    <w:rsid w:val="00A222A9"/>
    <w:rsid w:val="00A258D1"/>
    <w:rsid w:val="00A2777C"/>
    <w:rsid w:val="00A31F98"/>
    <w:rsid w:val="00A35300"/>
    <w:rsid w:val="00A35A27"/>
    <w:rsid w:val="00A406DE"/>
    <w:rsid w:val="00A40FF4"/>
    <w:rsid w:val="00A42ACB"/>
    <w:rsid w:val="00A5016C"/>
    <w:rsid w:val="00A51AF6"/>
    <w:rsid w:val="00A51CD2"/>
    <w:rsid w:val="00A5415C"/>
    <w:rsid w:val="00A547A8"/>
    <w:rsid w:val="00A55FC3"/>
    <w:rsid w:val="00A56DE6"/>
    <w:rsid w:val="00A701E3"/>
    <w:rsid w:val="00A71220"/>
    <w:rsid w:val="00A769FB"/>
    <w:rsid w:val="00A84F91"/>
    <w:rsid w:val="00A86A89"/>
    <w:rsid w:val="00A87DCC"/>
    <w:rsid w:val="00A87F32"/>
    <w:rsid w:val="00A927EA"/>
    <w:rsid w:val="00A9431D"/>
    <w:rsid w:val="00A94780"/>
    <w:rsid w:val="00A94F41"/>
    <w:rsid w:val="00A96742"/>
    <w:rsid w:val="00A97C34"/>
    <w:rsid w:val="00AA5656"/>
    <w:rsid w:val="00AA7F3B"/>
    <w:rsid w:val="00AC0795"/>
    <w:rsid w:val="00AC0E87"/>
    <w:rsid w:val="00AC3C4C"/>
    <w:rsid w:val="00AC6E41"/>
    <w:rsid w:val="00AD1E54"/>
    <w:rsid w:val="00AD5AFE"/>
    <w:rsid w:val="00AE14AD"/>
    <w:rsid w:val="00B01942"/>
    <w:rsid w:val="00B01F70"/>
    <w:rsid w:val="00B03CF9"/>
    <w:rsid w:val="00B054BE"/>
    <w:rsid w:val="00B075D9"/>
    <w:rsid w:val="00B11957"/>
    <w:rsid w:val="00B128FE"/>
    <w:rsid w:val="00B205A1"/>
    <w:rsid w:val="00B25EAA"/>
    <w:rsid w:val="00B30627"/>
    <w:rsid w:val="00B321BF"/>
    <w:rsid w:val="00B326FB"/>
    <w:rsid w:val="00B35DF7"/>
    <w:rsid w:val="00B414F2"/>
    <w:rsid w:val="00B4167F"/>
    <w:rsid w:val="00B518C5"/>
    <w:rsid w:val="00B54A83"/>
    <w:rsid w:val="00B5570F"/>
    <w:rsid w:val="00B62AB2"/>
    <w:rsid w:val="00B651FA"/>
    <w:rsid w:val="00B67DE7"/>
    <w:rsid w:val="00B8668A"/>
    <w:rsid w:val="00B86AB9"/>
    <w:rsid w:val="00B91050"/>
    <w:rsid w:val="00B95AC3"/>
    <w:rsid w:val="00B96506"/>
    <w:rsid w:val="00BA2A16"/>
    <w:rsid w:val="00BB0C38"/>
    <w:rsid w:val="00BB28CB"/>
    <w:rsid w:val="00BC338F"/>
    <w:rsid w:val="00BC3FF2"/>
    <w:rsid w:val="00BD083F"/>
    <w:rsid w:val="00BD2A07"/>
    <w:rsid w:val="00BE1A55"/>
    <w:rsid w:val="00BF00D4"/>
    <w:rsid w:val="00BF024A"/>
    <w:rsid w:val="00BF1096"/>
    <w:rsid w:val="00BF7F5E"/>
    <w:rsid w:val="00C01E61"/>
    <w:rsid w:val="00C144BE"/>
    <w:rsid w:val="00C1649A"/>
    <w:rsid w:val="00C328F0"/>
    <w:rsid w:val="00C33451"/>
    <w:rsid w:val="00C343D3"/>
    <w:rsid w:val="00C50240"/>
    <w:rsid w:val="00C5300F"/>
    <w:rsid w:val="00C55CE3"/>
    <w:rsid w:val="00C57179"/>
    <w:rsid w:val="00C60896"/>
    <w:rsid w:val="00C677D6"/>
    <w:rsid w:val="00C72022"/>
    <w:rsid w:val="00C7464F"/>
    <w:rsid w:val="00C74DE4"/>
    <w:rsid w:val="00C76CE3"/>
    <w:rsid w:val="00C871F0"/>
    <w:rsid w:val="00CA1516"/>
    <w:rsid w:val="00CB3E08"/>
    <w:rsid w:val="00CB458B"/>
    <w:rsid w:val="00CB6CD8"/>
    <w:rsid w:val="00CC23FA"/>
    <w:rsid w:val="00CC6A32"/>
    <w:rsid w:val="00CD2ECC"/>
    <w:rsid w:val="00CD64D4"/>
    <w:rsid w:val="00CD6706"/>
    <w:rsid w:val="00CD6755"/>
    <w:rsid w:val="00CE1DD0"/>
    <w:rsid w:val="00CE1F6B"/>
    <w:rsid w:val="00CE3CBB"/>
    <w:rsid w:val="00CE55DF"/>
    <w:rsid w:val="00CE6FCB"/>
    <w:rsid w:val="00CE74FD"/>
    <w:rsid w:val="00CF0B46"/>
    <w:rsid w:val="00CF11E9"/>
    <w:rsid w:val="00CF4A26"/>
    <w:rsid w:val="00D01AFF"/>
    <w:rsid w:val="00D115D4"/>
    <w:rsid w:val="00D1298F"/>
    <w:rsid w:val="00D12E70"/>
    <w:rsid w:val="00D17147"/>
    <w:rsid w:val="00D208CF"/>
    <w:rsid w:val="00D22D8C"/>
    <w:rsid w:val="00D23C68"/>
    <w:rsid w:val="00D27392"/>
    <w:rsid w:val="00D27974"/>
    <w:rsid w:val="00D31350"/>
    <w:rsid w:val="00D317AB"/>
    <w:rsid w:val="00D326D6"/>
    <w:rsid w:val="00D3302E"/>
    <w:rsid w:val="00D456BA"/>
    <w:rsid w:val="00D468BC"/>
    <w:rsid w:val="00D509CC"/>
    <w:rsid w:val="00D60B91"/>
    <w:rsid w:val="00D64316"/>
    <w:rsid w:val="00D659C8"/>
    <w:rsid w:val="00D73AEA"/>
    <w:rsid w:val="00D806A3"/>
    <w:rsid w:val="00D80A26"/>
    <w:rsid w:val="00D80FDF"/>
    <w:rsid w:val="00D81FC3"/>
    <w:rsid w:val="00D829B9"/>
    <w:rsid w:val="00D844CA"/>
    <w:rsid w:val="00D84B80"/>
    <w:rsid w:val="00D85D68"/>
    <w:rsid w:val="00D92847"/>
    <w:rsid w:val="00DA2684"/>
    <w:rsid w:val="00DA2F81"/>
    <w:rsid w:val="00DA63D7"/>
    <w:rsid w:val="00DA7022"/>
    <w:rsid w:val="00DB11CE"/>
    <w:rsid w:val="00DB27EB"/>
    <w:rsid w:val="00DB38F5"/>
    <w:rsid w:val="00DB4884"/>
    <w:rsid w:val="00DB4F1E"/>
    <w:rsid w:val="00DB55D6"/>
    <w:rsid w:val="00DB57C4"/>
    <w:rsid w:val="00DB5F7B"/>
    <w:rsid w:val="00DC025B"/>
    <w:rsid w:val="00DC2769"/>
    <w:rsid w:val="00DC3B44"/>
    <w:rsid w:val="00DC529E"/>
    <w:rsid w:val="00DC6358"/>
    <w:rsid w:val="00DC7E6B"/>
    <w:rsid w:val="00DD136D"/>
    <w:rsid w:val="00DD1376"/>
    <w:rsid w:val="00DD429D"/>
    <w:rsid w:val="00DD4974"/>
    <w:rsid w:val="00DD4DAB"/>
    <w:rsid w:val="00DE724D"/>
    <w:rsid w:val="00DF0491"/>
    <w:rsid w:val="00DF5D7A"/>
    <w:rsid w:val="00E06521"/>
    <w:rsid w:val="00E115A4"/>
    <w:rsid w:val="00E17AE8"/>
    <w:rsid w:val="00E220F3"/>
    <w:rsid w:val="00E30AAE"/>
    <w:rsid w:val="00E348CF"/>
    <w:rsid w:val="00E42DB4"/>
    <w:rsid w:val="00E44956"/>
    <w:rsid w:val="00E52A85"/>
    <w:rsid w:val="00E54B15"/>
    <w:rsid w:val="00E56165"/>
    <w:rsid w:val="00E56D1D"/>
    <w:rsid w:val="00E60068"/>
    <w:rsid w:val="00E60B36"/>
    <w:rsid w:val="00E60E70"/>
    <w:rsid w:val="00E618C7"/>
    <w:rsid w:val="00E64C96"/>
    <w:rsid w:val="00E830FD"/>
    <w:rsid w:val="00E86745"/>
    <w:rsid w:val="00E923AF"/>
    <w:rsid w:val="00E934C6"/>
    <w:rsid w:val="00E94E1D"/>
    <w:rsid w:val="00E95B13"/>
    <w:rsid w:val="00E95E81"/>
    <w:rsid w:val="00E9725D"/>
    <w:rsid w:val="00EA35AD"/>
    <w:rsid w:val="00EA3E76"/>
    <w:rsid w:val="00EA6E10"/>
    <w:rsid w:val="00EA7015"/>
    <w:rsid w:val="00EC0116"/>
    <w:rsid w:val="00EC3578"/>
    <w:rsid w:val="00EC38C0"/>
    <w:rsid w:val="00EC4C40"/>
    <w:rsid w:val="00EC6CD0"/>
    <w:rsid w:val="00ED1B3B"/>
    <w:rsid w:val="00ED2C12"/>
    <w:rsid w:val="00ED42D9"/>
    <w:rsid w:val="00ED4732"/>
    <w:rsid w:val="00EE257F"/>
    <w:rsid w:val="00EE370C"/>
    <w:rsid w:val="00EF262A"/>
    <w:rsid w:val="00F03D6C"/>
    <w:rsid w:val="00F07CA7"/>
    <w:rsid w:val="00F1531C"/>
    <w:rsid w:val="00F21CAB"/>
    <w:rsid w:val="00F2387E"/>
    <w:rsid w:val="00F347C9"/>
    <w:rsid w:val="00F356CC"/>
    <w:rsid w:val="00F44B24"/>
    <w:rsid w:val="00F47A1B"/>
    <w:rsid w:val="00F553C7"/>
    <w:rsid w:val="00F57F73"/>
    <w:rsid w:val="00F604B4"/>
    <w:rsid w:val="00F60C33"/>
    <w:rsid w:val="00F61DE2"/>
    <w:rsid w:val="00F62E22"/>
    <w:rsid w:val="00F73D5A"/>
    <w:rsid w:val="00F740BD"/>
    <w:rsid w:val="00F77D65"/>
    <w:rsid w:val="00F81F5B"/>
    <w:rsid w:val="00F8224B"/>
    <w:rsid w:val="00F8225A"/>
    <w:rsid w:val="00F8482B"/>
    <w:rsid w:val="00F919B0"/>
    <w:rsid w:val="00F933E9"/>
    <w:rsid w:val="00F94778"/>
    <w:rsid w:val="00FA12A7"/>
    <w:rsid w:val="00FA6B85"/>
    <w:rsid w:val="00FB14BA"/>
    <w:rsid w:val="00FC359A"/>
    <w:rsid w:val="00FC62B5"/>
    <w:rsid w:val="00FD3153"/>
    <w:rsid w:val="00FD62D9"/>
    <w:rsid w:val="00FD6A72"/>
    <w:rsid w:val="00FE58F3"/>
    <w:rsid w:val="00FF0626"/>
    <w:rsid w:val="00FF2F02"/>
    <w:rsid w:val="01366771"/>
    <w:rsid w:val="021A88CD"/>
    <w:rsid w:val="0285F2C1"/>
    <w:rsid w:val="042182B3"/>
    <w:rsid w:val="0435FC2C"/>
    <w:rsid w:val="04FA8751"/>
    <w:rsid w:val="050E79DF"/>
    <w:rsid w:val="051109A8"/>
    <w:rsid w:val="060C571B"/>
    <w:rsid w:val="07077E71"/>
    <w:rsid w:val="076B10A9"/>
    <w:rsid w:val="07C2FE94"/>
    <w:rsid w:val="07C59D83"/>
    <w:rsid w:val="083E0AB5"/>
    <w:rsid w:val="085B6A1B"/>
    <w:rsid w:val="09E09E44"/>
    <w:rsid w:val="0A35656E"/>
    <w:rsid w:val="0B06B45F"/>
    <w:rsid w:val="0B8DD3AD"/>
    <w:rsid w:val="0C8F743D"/>
    <w:rsid w:val="0D19B777"/>
    <w:rsid w:val="0D22B058"/>
    <w:rsid w:val="0D518505"/>
    <w:rsid w:val="0F6E4B2A"/>
    <w:rsid w:val="10367B8F"/>
    <w:rsid w:val="11B814B9"/>
    <w:rsid w:val="124B6D6E"/>
    <w:rsid w:val="1294F8AB"/>
    <w:rsid w:val="1403CCCC"/>
    <w:rsid w:val="140F3A6D"/>
    <w:rsid w:val="149A16BD"/>
    <w:rsid w:val="14C9702E"/>
    <w:rsid w:val="14E6CA2A"/>
    <w:rsid w:val="160588A9"/>
    <w:rsid w:val="17F9D768"/>
    <w:rsid w:val="1918F2C8"/>
    <w:rsid w:val="1A99F0B4"/>
    <w:rsid w:val="1BDF005E"/>
    <w:rsid w:val="1C388C3E"/>
    <w:rsid w:val="1C9D00EE"/>
    <w:rsid w:val="1D1D0BBE"/>
    <w:rsid w:val="1DD72F92"/>
    <w:rsid w:val="1E4193A6"/>
    <w:rsid w:val="1E4663CE"/>
    <w:rsid w:val="1F7A563E"/>
    <w:rsid w:val="20FCF94F"/>
    <w:rsid w:val="2142E6CF"/>
    <w:rsid w:val="21C0C70F"/>
    <w:rsid w:val="22680E66"/>
    <w:rsid w:val="22B6DA1F"/>
    <w:rsid w:val="240C2F8B"/>
    <w:rsid w:val="241138D4"/>
    <w:rsid w:val="241FFE0F"/>
    <w:rsid w:val="247CC0B7"/>
    <w:rsid w:val="25382F18"/>
    <w:rsid w:val="27173CF9"/>
    <w:rsid w:val="283A7A80"/>
    <w:rsid w:val="286708E0"/>
    <w:rsid w:val="2B6B24F7"/>
    <w:rsid w:val="2D708B3A"/>
    <w:rsid w:val="2DFFF555"/>
    <w:rsid w:val="2F9B7878"/>
    <w:rsid w:val="30C7F2D4"/>
    <w:rsid w:val="31893CD9"/>
    <w:rsid w:val="31BE5445"/>
    <w:rsid w:val="3334E32A"/>
    <w:rsid w:val="3447B9F7"/>
    <w:rsid w:val="34D2FE85"/>
    <w:rsid w:val="353E9374"/>
    <w:rsid w:val="356C8F5A"/>
    <w:rsid w:val="37A774AB"/>
    <w:rsid w:val="380FA5D9"/>
    <w:rsid w:val="38448A27"/>
    <w:rsid w:val="39B45C34"/>
    <w:rsid w:val="39F78635"/>
    <w:rsid w:val="3A594B0D"/>
    <w:rsid w:val="3B1AC394"/>
    <w:rsid w:val="3D20C70E"/>
    <w:rsid w:val="3EA4BA65"/>
    <w:rsid w:val="40F9178B"/>
    <w:rsid w:val="410C8771"/>
    <w:rsid w:val="410FB952"/>
    <w:rsid w:val="419F3B8A"/>
    <w:rsid w:val="422EA32F"/>
    <w:rsid w:val="45FF1C6F"/>
    <w:rsid w:val="462A6357"/>
    <w:rsid w:val="48F508E0"/>
    <w:rsid w:val="49EA0036"/>
    <w:rsid w:val="4AE3DE0D"/>
    <w:rsid w:val="4BAC360D"/>
    <w:rsid w:val="4BCA13EB"/>
    <w:rsid w:val="4C6EF518"/>
    <w:rsid w:val="4DD6115E"/>
    <w:rsid w:val="502FABFF"/>
    <w:rsid w:val="50DD395D"/>
    <w:rsid w:val="51BA221C"/>
    <w:rsid w:val="5466EEF8"/>
    <w:rsid w:val="55CF1080"/>
    <w:rsid w:val="575B9A7A"/>
    <w:rsid w:val="5798C2E9"/>
    <w:rsid w:val="588A7A10"/>
    <w:rsid w:val="58B1A37B"/>
    <w:rsid w:val="59B595B2"/>
    <w:rsid w:val="5B3FECB5"/>
    <w:rsid w:val="5C91B319"/>
    <w:rsid w:val="5E8DBA00"/>
    <w:rsid w:val="60AC3A66"/>
    <w:rsid w:val="60DCDD67"/>
    <w:rsid w:val="6158A795"/>
    <w:rsid w:val="62B68B2B"/>
    <w:rsid w:val="63018062"/>
    <w:rsid w:val="63F0D93B"/>
    <w:rsid w:val="643F91F9"/>
    <w:rsid w:val="646A5A2E"/>
    <w:rsid w:val="6523FF21"/>
    <w:rsid w:val="681D4D30"/>
    <w:rsid w:val="693DD585"/>
    <w:rsid w:val="69FB72EE"/>
    <w:rsid w:val="6A04EF50"/>
    <w:rsid w:val="6A77DB25"/>
    <w:rsid w:val="6B2B0948"/>
    <w:rsid w:val="6B3B2FA8"/>
    <w:rsid w:val="6C23F93B"/>
    <w:rsid w:val="6E3B9ABF"/>
    <w:rsid w:val="6E78C51E"/>
    <w:rsid w:val="6EBD9D65"/>
    <w:rsid w:val="6EE1DF2A"/>
    <w:rsid w:val="712794B3"/>
    <w:rsid w:val="71B185C6"/>
    <w:rsid w:val="7288820D"/>
    <w:rsid w:val="73F88B3B"/>
    <w:rsid w:val="742A9C8B"/>
    <w:rsid w:val="74565AE3"/>
    <w:rsid w:val="7564BCD1"/>
    <w:rsid w:val="77156505"/>
    <w:rsid w:val="77555D18"/>
    <w:rsid w:val="7770EC39"/>
    <w:rsid w:val="77E1C1A0"/>
    <w:rsid w:val="781329B9"/>
    <w:rsid w:val="782DFE96"/>
    <w:rsid w:val="78864349"/>
    <w:rsid w:val="7A3C966F"/>
    <w:rsid w:val="7D338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C571"/>
  <w15:chartTrackingRefBased/>
  <w15:docId w15:val="{7928ED55-E3F5-4929-99EF-E1C6D792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45"/>
    <w:rPr>
      <w:kern w:val="0"/>
      <w14:ligatures w14:val="none"/>
    </w:rPr>
  </w:style>
  <w:style w:type="paragraph" w:styleId="Heading1">
    <w:name w:val="heading 1"/>
    <w:basedOn w:val="Normal"/>
    <w:next w:val="Normal"/>
    <w:link w:val="Heading1Char"/>
    <w:uiPriority w:val="9"/>
    <w:qFormat/>
    <w:rsid w:val="00535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A45"/>
    <w:rPr>
      <w:rFonts w:eastAsiaTheme="majorEastAsia" w:cstheme="majorBidi"/>
      <w:color w:val="272727" w:themeColor="text1" w:themeTint="D8"/>
    </w:rPr>
  </w:style>
  <w:style w:type="paragraph" w:styleId="Title">
    <w:name w:val="Title"/>
    <w:basedOn w:val="Normal"/>
    <w:next w:val="Normal"/>
    <w:link w:val="TitleChar"/>
    <w:uiPriority w:val="10"/>
    <w:qFormat/>
    <w:rsid w:val="0053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A45"/>
    <w:pPr>
      <w:spacing w:before="160"/>
      <w:jc w:val="center"/>
    </w:pPr>
    <w:rPr>
      <w:i/>
      <w:iCs/>
      <w:color w:val="404040" w:themeColor="text1" w:themeTint="BF"/>
    </w:rPr>
  </w:style>
  <w:style w:type="character" w:customStyle="1" w:styleId="QuoteChar">
    <w:name w:val="Quote Char"/>
    <w:basedOn w:val="DefaultParagraphFont"/>
    <w:link w:val="Quote"/>
    <w:uiPriority w:val="29"/>
    <w:rsid w:val="00535A45"/>
    <w:rPr>
      <w:i/>
      <w:iCs/>
      <w:color w:val="404040" w:themeColor="text1" w:themeTint="BF"/>
    </w:rPr>
  </w:style>
  <w:style w:type="paragraph" w:styleId="ListParagraph">
    <w:name w:val="List Paragraph"/>
    <w:basedOn w:val="Normal"/>
    <w:uiPriority w:val="34"/>
    <w:qFormat/>
    <w:rsid w:val="00535A45"/>
    <w:pPr>
      <w:ind w:left="720"/>
      <w:contextualSpacing/>
    </w:pPr>
  </w:style>
  <w:style w:type="character" w:styleId="IntenseEmphasis">
    <w:name w:val="Intense Emphasis"/>
    <w:basedOn w:val="DefaultParagraphFont"/>
    <w:uiPriority w:val="21"/>
    <w:qFormat/>
    <w:rsid w:val="00535A45"/>
    <w:rPr>
      <w:i/>
      <w:iCs/>
      <w:color w:val="0F4761" w:themeColor="accent1" w:themeShade="BF"/>
    </w:rPr>
  </w:style>
  <w:style w:type="paragraph" w:styleId="IntenseQuote">
    <w:name w:val="Intense Quote"/>
    <w:basedOn w:val="Normal"/>
    <w:next w:val="Normal"/>
    <w:link w:val="IntenseQuoteChar"/>
    <w:uiPriority w:val="30"/>
    <w:qFormat/>
    <w:rsid w:val="00535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A45"/>
    <w:rPr>
      <w:i/>
      <w:iCs/>
      <w:color w:val="0F4761" w:themeColor="accent1" w:themeShade="BF"/>
    </w:rPr>
  </w:style>
  <w:style w:type="character" w:styleId="IntenseReference">
    <w:name w:val="Intense Reference"/>
    <w:basedOn w:val="DefaultParagraphFont"/>
    <w:uiPriority w:val="32"/>
    <w:qFormat/>
    <w:rsid w:val="00535A45"/>
    <w:rPr>
      <w:b/>
      <w:bCs/>
      <w:smallCaps/>
      <w:color w:val="0F4761" w:themeColor="accent1" w:themeShade="BF"/>
      <w:spacing w:val="5"/>
    </w:rPr>
  </w:style>
  <w:style w:type="character" w:styleId="Hyperlink">
    <w:name w:val="Hyperlink"/>
    <w:basedOn w:val="DefaultParagraphFont"/>
    <w:uiPriority w:val="99"/>
    <w:unhideWhenUsed/>
    <w:rsid w:val="00535A45"/>
    <w:rPr>
      <w:color w:val="467886" w:themeColor="hyperlink"/>
      <w:u w:val="single"/>
    </w:rPr>
  </w:style>
  <w:style w:type="character" w:styleId="UnresolvedMention">
    <w:name w:val="Unresolved Mention"/>
    <w:basedOn w:val="DefaultParagraphFont"/>
    <w:uiPriority w:val="99"/>
    <w:semiHidden/>
    <w:unhideWhenUsed/>
    <w:rsid w:val="00535A45"/>
    <w:rPr>
      <w:color w:val="605E5C"/>
      <w:shd w:val="clear" w:color="auto" w:fill="E1DFDD"/>
    </w:rPr>
  </w:style>
  <w:style w:type="table" w:styleId="TableGrid">
    <w:name w:val="Table Grid"/>
    <w:basedOn w:val="TableNormal"/>
    <w:uiPriority w:val="39"/>
    <w:rsid w:val="00A3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4F41"/>
    <w:rPr>
      <w:color w:val="96607D" w:themeColor="followedHyperlink"/>
      <w:u w:val="single"/>
    </w:rPr>
  </w:style>
  <w:style w:type="paragraph" w:styleId="Revision">
    <w:name w:val="Revision"/>
    <w:hidden/>
    <w:uiPriority w:val="99"/>
    <w:semiHidden/>
    <w:rsid w:val="00F73D5A"/>
    <w:pPr>
      <w:spacing w:after="0" w:line="240" w:lineRule="auto"/>
    </w:pPr>
    <w:rPr>
      <w:kern w:val="0"/>
      <w14:ligatures w14:val="none"/>
    </w:rPr>
  </w:style>
  <w:style w:type="character" w:styleId="CommentReference">
    <w:name w:val="annotation reference"/>
    <w:basedOn w:val="DefaultParagraphFont"/>
    <w:uiPriority w:val="99"/>
    <w:semiHidden/>
    <w:unhideWhenUsed/>
    <w:rsid w:val="003836AE"/>
    <w:rPr>
      <w:sz w:val="16"/>
      <w:szCs w:val="16"/>
    </w:rPr>
  </w:style>
  <w:style w:type="paragraph" w:styleId="CommentText">
    <w:name w:val="annotation text"/>
    <w:basedOn w:val="Normal"/>
    <w:link w:val="CommentTextChar"/>
    <w:uiPriority w:val="99"/>
    <w:unhideWhenUsed/>
    <w:rsid w:val="003836AE"/>
    <w:pPr>
      <w:spacing w:line="240" w:lineRule="auto"/>
    </w:pPr>
    <w:rPr>
      <w:sz w:val="20"/>
      <w:szCs w:val="20"/>
    </w:rPr>
  </w:style>
  <w:style w:type="character" w:customStyle="1" w:styleId="CommentTextChar">
    <w:name w:val="Comment Text Char"/>
    <w:basedOn w:val="DefaultParagraphFont"/>
    <w:link w:val="CommentText"/>
    <w:uiPriority w:val="99"/>
    <w:rsid w:val="003836A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6AE"/>
    <w:rPr>
      <w:b/>
      <w:bCs/>
    </w:rPr>
  </w:style>
  <w:style w:type="character" w:customStyle="1" w:styleId="CommentSubjectChar">
    <w:name w:val="Comment Subject Char"/>
    <w:basedOn w:val="CommentTextChar"/>
    <w:link w:val="CommentSubject"/>
    <w:uiPriority w:val="99"/>
    <w:semiHidden/>
    <w:rsid w:val="003836AE"/>
    <w:rPr>
      <w:b/>
      <w:bCs/>
      <w:kern w:val="0"/>
      <w:sz w:val="20"/>
      <w:szCs w:val="20"/>
      <w14:ligatures w14:val="none"/>
    </w:rPr>
  </w:style>
  <w:style w:type="paragraph" w:styleId="EndnoteText">
    <w:name w:val="endnote text"/>
    <w:basedOn w:val="Normal"/>
    <w:link w:val="EndnoteTextChar"/>
    <w:uiPriority w:val="99"/>
    <w:unhideWhenUsed/>
    <w:rsid w:val="00642580"/>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642580"/>
    <w:rPr>
      <w:sz w:val="20"/>
      <w:szCs w:val="20"/>
    </w:rPr>
  </w:style>
  <w:style w:type="character" w:styleId="EndnoteReference">
    <w:name w:val="endnote reference"/>
    <w:basedOn w:val="DefaultParagraphFont"/>
    <w:uiPriority w:val="99"/>
    <w:semiHidden/>
    <w:unhideWhenUsed/>
    <w:rsid w:val="00642580"/>
    <w:rPr>
      <w:vertAlign w:val="superscript"/>
    </w:rPr>
  </w:style>
  <w:style w:type="paragraph" w:styleId="FootnoteText">
    <w:name w:val="footnote text"/>
    <w:basedOn w:val="Normal"/>
    <w:link w:val="FootnoteTextChar"/>
    <w:uiPriority w:val="99"/>
    <w:semiHidden/>
    <w:unhideWhenUsed/>
    <w:rsid w:val="00F61D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DE2"/>
    <w:rPr>
      <w:kern w:val="0"/>
      <w:sz w:val="20"/>
      <w:szCs w:val="20"/>
      <w14:ligatures w14:val="none"/>
    </w:rPr>
  </w:style>
  <w:style w:type="character" w:styleId="FootnoteReference">
    <w:name w:val="footnote reference"/>
    <w:basedOn w:val="DefaultParagraphFont"/>
    <w:uiPriority w:val="99"/>
    <w:semiHidden/>
    <w:unhideWhenUsed/>
    <w:rsid w:val="00F61DE2"/>
    <w:rPr>
      <w:vertAlign w:val="superscript"/>
    </w:rPr>
  </w:style>
  <w:style w:type="paragraph" w:styleId="Header">
    <w:name w:val="header"/>
    <w:basedOn w:val="Normal"/>
    <w:link w:val="HeaderChar"/>
    <w:uiPriority w:val="99"/>
    <w:unhideWhenUsed/>
    <w:rsid w:val="00D12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E70"/>
    <w:rPr>
      <w:kern w:val="0"/>
      <w14:ligatures w14:val="none"/>
    </w:rPr>
  </w:style>
  <w:style w:type="paragraph" w:styleId="Footer">
    <w:name w:val="footer"/>
    <w:basedOn w:val="Normal"/>
    <w:link w:val="FooterChar"/>
    <w:uiPriority w:val="99"/>
    <w:unhideWhenUsed/>
    <w:rsid w:val="00D12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E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18294">
      <w:bodyDiv w:val="1"/>
      <w:marLeft w:val="0"/>
      <w:marRight w:val="0"/>
      <w:marTop w:val="0"/>
      <w:marBottom w:val="0"/>
      <w:divBdr>
        <w:top w:val="none" w:sz="0" w:space="0" w:color="auto"/>
        <w:left w:val="none" w:sz="0" w:space="0" w:color="auto"/>
        <w:bottom w:val="none" w:sz="0" w:space="0" w:color="auto"/>
        <w:right w:val="none" w:sz="0" w:space="0" w:color="auto"/>
      </w:divBdr>
    </w:div>
    <w:div w:id="722369620">
      <w:bodyDiv w:val="1"/>
      <w:marLeft w:val="0"/>
      <w:marRight w:val="0"/>
      <w:marTop w:val="0"/>
      <w:marBottom w:val="0"/>
      <w:divBdr>
        <w:top w:val="none" w:sz="0" w:space="0" w:color="auto"/>
        <w:left w:val="none" w:sz="0" w:space="0" w:color="auto"/>
        <w:bottom w:val="none" w:sz="0" w:space="0" w:color="auto"/>
        <w:right w:val="none" w:sz="0" w:space="0" w:color="auto"/>
      </w:divBdr>
    </w:div>
    <w:div w:id="758479758">
      <w:bodyDiv w:val="1"/>
      <w:marLeft w:val="0"/>
      <w:marRight w:val="0"/>
      <w:marTop w:val="0"/>
      <w:marBottom w:val="0"/>
      <w:divBdr>
        <w:top w:val="none" w:sz="0" w:space="0" w:color="auto"/>
        <w:left w:val="none" w:sz="0" w:space="0" w:color="auto"/>
        <w:bottom w:val="none" w:sz="0" w:space="0" w:color="auto"/>
        <w:right w:val="none" w:sz="0" w:space="0" w:color="auto"/>
      </w:divBdr>
    </w:div>
    <w:div w:id="889076101">
      <w:bodyDiv w:val="1"/>
      <w:marLeft w:val="0"/>
      <w:marRight w:val="0"/>
      <w:marTop w:val="0"/>
      <w:marBottom w:val="0"/>
      <w:divBdr>
        <w:top w:val="none" w:sz="0" w:space="0" w:color="auto"/>
        <w:left w:val="none" w:sz="0" w:space="0" w:color="auto"/>
        <w:bottom w:val="none" w:sz="0" w:space="0" w:color="auto"/>
        <w:right w:val="none" w:sz="0" w:space="0" w:color="auto"/>
      </w:divBdr>
    </w:div>
    <w:div w:id="1336541968">
      <w:bodyDiv w:val="1"/>
      <w:marLeft w:val="0"/>
      <w:marRight w:val="0"/>
      <w:marTop w:val="0"/>
      <w:marBottom w:val="0"/>
      <w:divBdr>
        <w:top w:val="none" w:sz="0" w:space="0" w:color="auto"/>
        <w:left w:val="none" w:sz="0" w:space="0" w:color="auto"/>
        <w:bottom w:val="none" w:sz="0" w:space="0" w:color="auto"/>
        <w:right w:val="none" w:sz="0" w:space="0" w:color="auto"/>
      </w:divBdr>
    </w:div>
    <w:div w:id="1550998842">
      <w:bodyDiv w:val="1"/>
      <w:marLeft w:val="0"/>
      <w:marRight w:val="0"/>
      <w:marTop w:val="0"/>
      <w:marBottom w:val="0"/>
      <w:divBdr>
        <w:top w:val="none" w:sz="0" w:space="0" w:color="auto"/>
        <w:left w:val="none" w:sz="0" w:space="0" w:color="auto"/>
        <w:bottom w:val="none" w:sz="0" w:space="0" w:color="auto"/>
        <w:right w:val="none" w:sz="0" w:space="0" w:color="auto"/>
      </w:divBdr>
    </w:div>
    <w:div w:id="1573274143">
      <w:bodyDiv w:val="1"/>
      <w:marLeft w:val="0"/>
      <w:marRight w:val="0"/>
      <w:marTop w:val="0"/>
      <w:marBottom w:val="0"/>
      <w:divBdr>
        <w:top w:val="none" w:sz="0" w:space="0" w:color="auto"/>
        <w:left w:val="none" w:sz="0" w:space="0" w:color="auto"/>
        <w:bottom w:val="none" w:sz="0" w:space="0" w:color="auto"/>
        <w:right w:val="none" w:sz="0" w:space="0" w:color="auto"/>
      </w:divBdr>
    </w:div>
    <w:div w:id="1643459799">
      <w:bodyDiv w:val="1"/>
      <w:marLeft w:val="0"/>
      <w:marRight w:val="0"/>
      <w:marTop w:val="0"/>
      <w:marBottom w:val="0"/>
      <w:divBdr>
        <w:top w:val="none" w:sz="0" w:space="0" w:color="auto"/>
        <w:left w:val="none" w:sz="0" w:space="0" w:color="auto"/>
        <w:bottom w:val="none" w:sz="0" w:space="0" w:color="auto"/>
        <w:right w:val="none" w:sz="0" w:space="0" w:color="auto"/>
      </w:divBdr>
    </w:div>
    <w:div w:id="1753820193">
      <w:bodyDiv w:val="1"/>
      <w:marLeft w:val="0"/>
      <w:marRight w:val="0"/>
      <w:marTop w:val="0"/>
      <w:marBottom w:val="0"/>
      <w:divBdr>
        <w:top w:val="none" w:sz="0" w:space="0" w:color="auto"/>
        <w:left w:val="none" w:sz="0" w:space="0" w:color="auto"/>
        <w:bottom w:val="none" w:sz="0" w:space="0" w:color="auto"/>
        <w:right w:val="none" w:sz="0" w:space="0" w:color="auto"/>
      </w:divBdr>
    </w:div>
    <w:div w:id="1903440744">
      <w:bodyDiv w:val="1"/>
      <w:marLeft w:val="0"/>
      <w:marRight w:val="0"/>
      <w:marTop w:val="0"/>
      <w:marBottom w:val="0"/>
      <w:divBdr>
        <w:top w:val="none" w:sz="0" w:space="0" w:color="auto"/>
        <w:left w:val="none" w:sz="0" w:space="0" w:color="auto"/>
        <w:bottom w:val="none" w:sz="0" w:space="0" w:color="auto"/>
        <w:right w:val="none" w:sz="0" w:space="0" w:color="auto"/>
      </w:divBdr>
    </w:div>
    <w:div w:id="20296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premier/uchwala-w-sprawie-przyjecia-dokumentu-odzyskac-kontrole-zapewnic-bezpieczenstwo-kompleksowa-i-odpowiedzialna-strategia-migracyjna-polski-na-lata-2025-2030" TargetMode="External"/><Relationship Id="rId3" Type="http://schemas.openxmlformats.org/officeDocument/2006/relationships/hyperlink" Target="https://news.un.org/en/story/2023/08/1139552" TargetMode="External"/><Relationship Id="rId7" Type="http://schemas.openxmlformats.org/officeDocument/2006/relationships/hyperlink" Target="https://www.federalregister.gov/d/2024-22602/p-771" TargetMode="External"/><Relationship Id="rId2" Type="http://schemas.openxmlformats.org/officeDocument/2006/relationships/hyperlink" Target="https://www.ohchr.org/en/instruments-mechanisms/instruments/protocol-relating-status-refugees" TargetMode="External"/><Relationship Id="rId1" Type="http://schemas.openxmlformats.org/officeDocument/2006/relationships/hyperlink" Target="https://treaties.un.org/doc/Treaties/1954/04/19540422%2000-23%20AM/Ch_V_2p.pdf" TargetMode="External"/><Relationship Id="rId6" Type="http://schemas.openxmlformats.org/officeDocument/2006/relationships/hyperlink" Target="https://www.federalregister.gov/d/2024-22602/p-179" TargetMode="External"/><Relationship Id="rId11" Type="http://schemas.openxmlformats.org/officeDocument/2006/relationships/hyperlink" Target="https://refugees.org/wp-content/uploads/2024/10/Mariposas-Digital-Final.pdf" TargetMode="External"/><Relationship Id="rId5" Type="http://schemas.openxmlformats.org/officeDocument/2006/relationships/hyperlink" Target="https://refugees.org/wp-content/uploads/2024/10/Mariposas-Digital-Final.pdf" TargetMode="External"/><Relationship Id="rId10" Type="http://schemas.openxmlformats.org/officeDocument/2006/relationships/hyperlink" Target="https://caselaw.findlaw.com/court/us-9th-circuit/1712368.html" TargetMode="External"/><Relationship Id="rId4" Type="http://schemas.openxmlformats.org/officeDocument/2006/relationships/hyperlink" Target="https://www.govinfo.gov/content/pkg/STATUTE-94/pdf/STATUTE-94-Pg102.pdf" TargetMode="External"/><Relationship Id="rId9" Type="http://schemas.openxmlformats.org/officeDocument/2006/relationships/hyperlink" Target="https://www.unhcr.org/us/media/unhcr-guidelines-international-protection-no-9-claims-refugee-status-based-sexual-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C7CD4AAEF1B40AA2EFE722130C430" ma:contentTypeVersion="21" ma:contentTypeDescription="Create a new document." ma:contentTypeScope="" ma:versionID="011ec7cbdd45e9431afc807935f0a1e3">
  <xsd:schema xmlns:xsd="http://www.w3.org/2001/XMLSchema" xmlns:xs="http://www.w3.org/2001/XMLSchema" xmlns:p="http://schemas.microsoft.com/office/2006/metadata/properties" xmlns:ns2="baf4d9ae-98ed-4502-aea5-adb6d8d87ae5" xmlns:ns3="040a752c-f016-43f3-a819-49be5d2e6fb4" targetNamespace="http://schemas.microsoft.com/office/2006/metadata/properties" ma:root="true" ma:fieldsID="5a65c8e9232d2f9887683d6d106bac58" ns2:_="" ns3:_="">
    <xsd:import namespace="baf4d9ae-98ed-4502-aea5-adb6d8d87ae5"/>
    <xsd:import namespace="040a752c-f016-43f3-a819-49be5d2e6fb4"/>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4d9ae-98ed-4502-aea5-adb6d8d87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31d64b39-1ce8-4c6b-8b90-bff0c227d98e}" ma:internalName="TaxCatchAll" ma:showField="CatchAllData" ma:web="baf4d9ae-98ed-4502-aea5-adb6d8d87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a752c-f016-43f3-a819-49be5d2e6f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4e8b7f-517c-4b8d-a66b-baeb2657961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a752c-f016-43f3-a819-49be5d2e6fb4">
      <Terms xmlns="http://schemas.microsoft.com/office/infopath/2007/PartnerControls"/>
    </lcf76f155ced4ddcb4097134ff3c332f>
    <TaxCatchAll xmlns="baf4d9ae-98ed-4502-aea5-adb6d8d87a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B3A1-2223-4C6B-96FB-64F01ED80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4d9ae-98ed-4502-aea5-adb6d8d87ae5"/>
    <ds:schemaRef ds:uri="040a752c-f016-43f3-a819-49be5d2e6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AC438-C3D1-48B4-8545-8F6136E38AFE}">
  <ds:schemaRefs>
    <ds:schemaRef ds:uri="http://schemas.microsoft.com/sharepoint/v3/contenttype/forms"/>
  </ds:schemaRefs>
</ds:datastoreItem>
</file>

<file path=customXml/itemProps3.xml><?xml version="1.0" encoding="utf-8"?>
<ds:datastoreItem xmlns:ds="http://schemas.openxmlformats.org/officeDocument/2006/customXml" ds:itemID="{B104182C-A9F2-4FC8-8B17-F11DF1E71691}">
  <ds:schemaRefs>
    <ds:schemaRef ds:uri="http://schemas.microsoft.com/office/2006/metadata/properties"/>
    <ds:schemaRef ds:uri="http://schemas.microsoft.com/office/infopath/2007/PartnerControls"/>
    <ds:schemaRef ds:uri="040a752c-f016-43f3-a819-49be5d2e6fb4"/>
    <ds:schemaRef ds:uri="baf4d9ae-98ed-4502-aea5-adb6d8d87ae5"/>
  </ds:schemaRefs>
</ds:datastoreItem>
</file>

<file path=customXml/itemProps4.xml><?xml version="1.0" encoding="utf-8"?>
<ds:datastoreItem xmlns:ds="http://schemas.openxmlformats.org/officeDocument/2006/customXml" ds:itemID="{6C1483B9-976F-4A2F-AD12-E4EA327A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1726</Words>
  <Characters>9272</Characters>
  <Application>Microsoft Office Word</Application>
  <DocSecurity>0</DocSecurity>
  <Lines>152</Lines>
  <Paragraphs>55</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Escajeda</dc:creator>
  <cp:keywords/>
  <dc:description/>
  <cp:lastModifiedBy>Aaron Nodjomian-Escajeda</cp:lastModifiedBy>
  <cp:revision>57</cp:revision>
  <dcterms:created xsi:type="dcterms:W3CDTF">2024-10-30T21:08:00Z</dcterms:created>
  <dcterms:modified xsi:type="dcterms:W3CDTF">2024-10-31T16:26:00Z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1d572db4-2e15-4246-9724-06f2c424ef6c</vt:lpwstr>
  </property>
  <property fmtid="{D5CDD505-2E9C-101B-9397-08002B2CF9AE}" pid="3" name="ContentTypeId">
    <vt:lpwstr>0x010100358C7CD4AAEF1B40AA2EFE722130C430</vt:lpwstr>
  </property>
  <property fmtid="{D5CDD505-2E9C-101B-9397-08002B2CF9AE}" pid="4" name="MediaServiceImageTags">
    <vt:lpwstr/>
  </property>
</Properties>
</file>